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8A" w:rsidRPr="00E8068D" w:rsidRDefault="00044D8A" w:rsidP="00044D8A">
      <w:pPr>
        <w:rPr>
          <w:bCs/>
        </w:rPr>
      </w:pPr>
      <w:r w:rsidRPr="00E8068D">
        <w:rPr>
          <w:bCs/>
        </w:rPr>
        <w:t xml:space="preserve">Первый автомобиль - трехколесный двухместный экипаж на высоких колесах со спицами. </w:t>
      </w:r>
    </w:p>
    <w:p w:rsidR="00044D8A" w:rsidRPr="00E8068D" w:rsidRDefault="00044D8A" w:rsidP="00044D8A">
      <w:pPr>
        <w:rPr>
          <w:bCs/>
        </w:rPr>
      </w:pPr>
      <w:r w:rsidRPr="00E8068D">
        <w:rPr>
          <w:bCs/>
        </w:rPr>
        <w:t xml:space="preserve">Двигатель четырехтактный бензиновый с водяным охлаждением мощностью </w:t>
      </w:r>
      <w:smartTag w:uri="urn:schemas-microsoft-com:office:smarttags" w:element="metricconverter">
        <w:smartTagPr>
          <w:attr w:name="ProductID" w:val="0,9 л"/>
        </w:smartTagPr>
        <w:r w:rsidRPr="00E8068D">
          <w:rPr>
            <w:bCs/>
          </w:rPr>
          <w:t>0,9 л</w:t>
        </w:r>
      </w:smartTag>
      <w:r w:rsidRPr="00E8068D">
        <w:rPr>
          <w:bCs/>
        </w:rPr>
        <w:t xml:space="preserve">.с. Цилиндр располагался горизонтально над осью огромных задних колес и приводил их в движение через одну ременную и две цепные передачи. Большой, горизонтально расположенный маховик </w:t>
      </w:r>
    </w:p>
    <w:p w:rsidR="00044D8A" w:rsidRPr="00E8068D" w:rsidRDefault="00044D8A" w:rsidP="00044D8A">
      <w:pPr>
        <w:rPr>
          <w:bCs/>
        </w:rPr>
      </w:pPr>
      <w:r w:rsidRPr="00E8068D">
        <w:rPr>
          <w:bCs/>
        </w:rPr>
        <w:t xml:space="preserve">находился под двигателем. Он соединялся с </w:t>
      </w:r>
      <w:proofErr w:type="spellStart"/>
      <w:r w:rsidRPr="00E8068D">
        <w:rPr>
          <w:bCs/>
        </w:rPr>
        <w:t>коленвалом</w:t>
      </w:r>
      <w:proofErr w:type="spellEnd"/>
      <w:r w:rsidRPr="00E8068D">
        <w:rPr>
          <w:bCs/>
        </w:rPr>
        <w:t xml:space="preserve"> конической передачей и использовался для создания равномерного вращения и для запуска мотора. Электрическое зажигание питалось от гальванической батареи. Величайшим достижением конструкторской мысли </w:t>
      </w:r>
      <w:proofErr w:type="spellStart"/>
      <w:r w:rsidRPr="00E8068D">
        <w:rPr>
          <w:bCs/>
        </w:rPr>
        <w:t>Бенца</w:t>
      </w:r>
      <w:proofErr w:type="spellEnd"/>
      <w:r w:rsidRPr="00E8068D">
        <w:rPr>
          <w:bCs/>
        </w:rPr>
        <w:t xml:space="preserve"> можно считать наличие электрического зажигания и впускного клапана с механическим приводом. Рабочий объем двигателя составлял </w:t>
      </w:r>
      <w:smartTag w:uri="urn:schemas-microsoft-com:office:smarttags" w:element="metricconverter">
        <w:smartTagPr>
          <w:attr w:name="ProductID" w:val="1 л"/>
        </w:smartTagPr>
        <w:r w:rsidRPr="00E8068D">
          <w:rPr>
            <w:bCs/>
          </w:rPr>
          <w:t>1 л</w:t>
        </w:r>
      </w:smartTag>
      <w:r w:rsidRPr="00E8068D">
        <w:rPr>
          <w:bCs/>
        </w:rPr>
        <w:t>.</w:t>
      </w:r>
    </w:p>
    <w:p w:rsidR="00895B98" w:rsidRDefault="00572843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3806190" cy="2315210"/>
            <wp:effectExtent l="19050" t="0" r="3810" b="0"/>
            <wp:wrapSquare wrapText="bothSides"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B98" w:rsidRPr="00895B98" w:rsidRDefault="00895B98" w:rsidP="00895B98"/>
    <w:p w:rsidR="00895B98" w:rsidRPr="00895B98" w:rsidRDefault="00895B98" w:rsidP="00895B98"/>
    <w:p w:rsidR="00895B98" w:rsidRPr="00895B98" w:rsidRDefault="00895B98" w:rsidP="00895B98"/>
    <w:p w:rsidR="00895B98" w:rsidRPr="00895B98" w:rsidRDefault="00895B98" w:rsidP="00895B98"/>
    <w:p w:rsidR="00895B98" w:rsidRPr="00895B98" w:rsidRDefault="00895B98" w:rsidP="00895B98"/>
    <w:p w:rsidR="00895B98" w:rsidRPr="00895B98" w:rsidRDefault="00895B98" w:rsidP="00895B98"/>
    <w:p w:rsidR="00895B98" w:rsidRPr="00895B98" w:rsidRDefault="00895B98" w:rsidP="00895B98"/>
    <w:p w:rsidR="00895B98" w:rsidRPr="00895B98" w:rsidRDefault="00895B98" w:rsidP="00895B98"/>
    <w:p w:rsidR="00895B98" w:rsidRPr="00895B98" w:rsidRDefault="00895B98" w:rsidP="00895B98"/>
    <w:p w:rsidR="00895B98" w:rsidRPr="00895B98" w:rsidRDefault="00895B98" w:rsidP="00895B98"/>
    <w:p w:rsidR="00895B98" w:rsidRPr="00895B98" w:rsidRDefault="00895B98" w:rsidP="00895B98"/>
    <w:p w:rsidR="00895B98" w:rsidRPr="00895B98" w:rsidRDefault="00895B98" w:rsidP="00895B98"/>
    <w:p w:rsidR="00895B98" w:rsidRPr="00895B98" w:rsidRDefault="00895B98" w:rsidP="00895B98"/>
    <w:p w:rsidR="00895B98" w:rsidRPr="00895B98" w:rsidRDefault="00895B98" w:rsidP="00895B98"/>
    <w:p w:rsidR="00895B98" w:rsidRDefault="00895B98" w:rsidP="00895B98">
      <w:r>
        <w:t>Автомобиль состоял только из четырех конструктивных единиц – силовой агрегат, автомобильный остов, передняя и задняя оси. Все эти части все эти части можно везде достать и легко заменить.</w:t>
      </w:r>
    </w:p>
    <w:p w:rsidR="00895B98" w:rsidRDefault="00895B98" w:rsidP="00895B98">
      <w:r>
        <w:t xml:space="preserve">Четырехцилиндровый двигатель был </w:t>
      </w:r>
      <w:r w:rsidR="00D54C0F">
        <w:t>исполнен в едином литом блоке (</w:t>
      </w:r>
      <w:r>
        <w:t xml:space="preserve">вместо отдельных цилиндров), мощность его достигала 20 лошадиных сил. Топливо подавалось самотеком из бачка, расположенного под сиденьем. На автомобиле не было аккумулятора, фары питались током от магнето системы зажигания. Передняя и задняя ось были подвешены на двух поперечных рессорах. Коробка скоростей  была рассчитана только на две передачи. У первых автомобилей механический тормоз был только на задних колесах. </w:t>
      </w:r>
    </w:p>
    <w:p w:rsidR="00E8068D" w:rsidRPr="009E4ECB" w:rsidRDefault="00572843" w:rsidP="00895B98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4210685" cy="3155315"/>
            <wp:effectExtent l="19050" t="0" r="0" b="0"/>
            <wp:wrapSquare wrapText="bothSides"/>
            <wp:docPr id="4" name="Рисунок 4" descr="Форд-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д-Т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315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68D" w:rsidRDefault="00E8068D" w:rsidP="00895B98">
      <w:pPr>
        <w:tabs>
          <w:tab w:val="left" w:pos="4050"/>
        </w:tabs>
      </w:pPr>
    </w:p>
    <w:p w:rsidR="00E8068D" w:rsidRPr="00E8068D" w:rsidRDefault="00E8068D" w:rsidP="00E8068D"/>
    <w:p w:rsidR="00E8068D" w:rsidRPr="00E8068D" w:rsidRDefault="00E8068D" w:rsidP="00E8068D"/>
    <w:p w:rsidR="00E8068D" w:rsidRPr="00E8068D" w:rsidRDefault="00E8068D" w:rsidP="00E8068D"/>
    <w:p w:rsidR="00E8068D" w:rsidRPr="00E8068D" w:rsidRDefault="00E8068D" w:rsidP="00E8068D"/>
    <w:p w:rsidR="00E8068D" w:rsidRPr="00E8068D" w:rsidRDefault="00E8068D" w:rsidP="00E8068D"/>
    <w:sectPr w:rsidR="00E8068D" w:rsidRPr="00E8068D" w:rsidSect="0098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0BCE"/>
    <w:rsid w:val="00044D8A"/>
    <w:rsid w:val="00236BE5"/>
    <w:rsid w:val="00572843"/>
    <w:rsid w:val="00630BCE"/>
    <w:rsid w:val="00716162"/>
    <w:rsid w:val="00895B98"/>
    <w:rsid w:val="009632AE"/>
    <w:rsid w:val="009801B9"/>
    <w:rsid w:val="00A56922"/>
    <w:rsid w:val="00AB2A67"/>
    <w:rsid w:val="00D54C0F"/>
    <w:rsid w:val="00D555D5"/>
    <w:rsid w:val="00E8068D"/>
    <w:rsid w:val="00F1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1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54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4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7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fontTable.xml" Type="http://schemas.openxmlformats.org/officeDocument/2006/relationships/fontTable"/><Relationship Id="rId5" Target="media/image2.jpeg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gounpopu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СВЕТА</cp:lastModifiedBy>
  <cp:revision>3</cp:revision>
  <dcterms:created xsi:type="dcterms:W3CDTF">2009-01-09T08:35:00Z</dcterms:created>
  <dcterms:modified xsi:type="dcterms:W3CDTF">2009-01-09T12:56:00Z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48227</vt:lpwstr>
  </property>
  <property fmtid="{D5CDD505-2E9C-101B-9397-08002B2CF9AE}" name="NXPowerLiteVersion" pid="3">
    <vt:lpwstr>D3.7.2</vt:lpwstr>
  </property>
</Properties>
</file>