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02" w:rsidRDefault="00FD7C02">
      <w:pPr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1</w:t>
      </w: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rPr>
          <w:rFonts w:cs="Times New Roman"/>
        </w:rPr>
      </w:pPr>
      <w:r>
        <w:rPr>
          <w:rFonts w:cs="Times New Roman"/>
          <w:sz w:val="20"/>
          <w:szCs w:val="20"/>
        </w:rPr>
        <w:object w:dxaOrig="2647" w:dyaOrig="1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71.5pt" o:ole="" fillcolor="window">
            <v:imagedata r:id="rId5" o:title=""/>
          </v:shape>
          <o:OLEObject Type="Embed" ProgID="PowerPoint.Slide.8" ShapeID="_x0000_i1025" DrawAspect="Content" ObjectID="_1311251881" r:id="rId6"/>
        </w:object>
      </w: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2</w:t>
      </w: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rPr>
          <w:rFonts w:cs="Times New Roman"/>
          <w:i/>
          <w:iCs/>
        </w:rPr>
      </w:pPr>
      <w:r>
        <w:rPr>
          <w:rFonts w:cs="Times New Roman"/>
          <w:i/>
          <w:iCs/>
          <w:sz w:val="20"/>
          <w:szCs w:val="20"/>
        </w:rPr>
        <w:object w:dxaOrig="7170" w:dyaOrig="5382">
          <v:shape id="_x0000_i1026" type="#_x0000_t75" style="width:426.75pt;height:320.25pt" o:ole="" fillcolor="window">
            <v:imagedata r:id="rId7" o:title=""/>
          </v:shape>
          <o:OLEObject Type="Embed" ProgID="Msxml2.SAXXMLReader.5.0" ShapeID="_x0000_i1026" DrawAspect="Content" ObjectID="_1311251882" r:id="rId8"/>
        </w:object>
      </w: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spacing w:after="200" w:line="276" w:lineRule="auto"/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:rsidR="00FD7C02" w:rsidRDefault="00FD7C02">
      <w:pPr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3</w:t>
      </w:r>
    </w:p>
    <w:p w:rsidR="00FD7C02" w:rsidRDefault="00FD7C02">
      <w:pPr>
        <w:jc w:val="right"/>
        <w:rPr>
          <w:rFonts w:cs="Times New Roman"/>
          <w:i/>
          <w:iCs/>
        </w:rPr>
      </w:pPr>
    </w:p>
    <w:p w:rsidR="00FD7C02" w:rsidRDefault="00FD7C02">
      <w:pPr>
        <w:rPr>
          <w:rFonts w:cs="Times New Roman"/>
          <w:i/>
          <w:iCs/>
        </w:rPr>
      </w:pPr>
      <w:r>
        <w:rPr>
          <w:rFonts w:cs="Times New Roman"/>
          <w:i/>
          <w:iCs/>
          <w:sz w:val="20"/>
          <w:szCs w:val="20"/>
        </w:rPr>
        <w:pict>
          <v:shape id="_x0000_i1027" type="#_x0000_t75" style="width:405pt;height:303.75pt" fillcolor="window">
            <v:imagedata r:id="rId9" o:title=""/>
          </v:shape>
        </w:pict>
      </w: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rPr>
          <w:rFonts w:cs="Times New Roman"/>
          <w:i/>
          <w:iCs/>
        </w:rPr>
      </w:pPr>
    </w:p>
    <w:p w:rsidR="00FD7C02" w:rsidRDefault="00FD7C02">
      <w:pPr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>Приложение 4</w:t>
      </w:r>
    </w:p>
    <w:p w:rsidR="00FD7C02" w:rsidRDefault="00FD7C02">
      <w:pPr>
        <w:jc w:val="right"/>
        <w:rPr>
          <w:rFonts w:cs="Times New Roman"/>
          <w:i/>
          <w:iCs/>
        </w:rPr>
      </w:pPr>
    </w:p>
    <w:p w:rsidR="00FD7C02" w:rsidRDefault="00FD7C02">
      <w:pPr>
        <w:rPr>
          <w:rFonts w:cs="Times New Roman"/>
          <w:i/>
          <w:iCs/>
        </w:rPr>
        <w:sectPr w:rsidR="00FD7C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7C02" w:rsidRDefault="00FD7C02">
      <w:pPr>
        <w:rPr>
          <w:rFonts w:cs="Times New Roman"/>
          <w:i/>
          <w:i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720"/>
        <w:gridCol w:w="720"/>
        <w:gridCol w:w="720"/>
        <w:gridCol w:w="720"/>
      </w:tblGrid>
      <w:tr w:rsidR="00FD7C0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28" w:type="dxa"/>
            <w:gridSpan w:val="2"/>
            <w:vMerge w:val="restart"/>
            <w:tcBorders>
              <w:top w:val="nil"/>
              <w:left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3</w:t>
            </w: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0" w:type="dxa"/>
            <w:vMerge w:val="restart"/>
            <w:tcBorders>
              <w:top w:val="nil"/>
              <w:right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28" w:type="dxa"/>
            <w:gridSpan w:val="2"/>
            <w:vMerge/>
            <w:tcBorders>
              <w:left w:val="nil"/>
              <w:bottom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right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nil"/>
              <w:left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FD7C02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</w:t>
            </w: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rPr>
          <w:gridAfter w:val="3"/>
          <w:wAfter w:w="2160" w:type="dxa"/>
          <w:cantSplit/>
        </w:trPr>
        <w:tc>
          <w:tcPr>
            <w:tcW w:w="708" w:type="dxa"/>
            <w:vMerge w:val="restart"/>
            <w:tcBorders>
              <w:left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D7C02">
        <w:tblPrEx>
          <w:tblCellMar>
            <w:top w:w="0" w:type="dxa"/>
            <w:bottom w:w="0" w:type="dxa"/>
          </w:tblCellMar>
        </w:tblPrEx>
        <w:trPr>
          <w:gridAfter w:val="3"/>
          <w:wAfter w:w="2160" w:type="dxa"/>
          <w:cantSplit/>
        </w:trPr>
        <w:tc>
          <w:tcPr>
            <w:tcW w:w="708" w:type="dxa"/>
            <w:vMerge/>
            <w:tcBorders>
              <w:left w:val="nil"/>
              <w:bottom w:val="nil"/>
            </w:tcBorders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</w:tcPr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D7C02" w:rsidRDefault="00FD7C02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</w:tbl>
    <w:p w:rsidR="00FD7C02" w:rsidRDefault="00FD7C02">
      <w:pPr>
        <w:rPr>
          <w:rFonts w:cs="Times New Roman"/>
        </w:rPr>
      </w:pPr>
    </w:p>
    <w:p w:rsidR="00FD7C02" w:rsidRDefault="00FD7C02">
      <w:pPr>
        <w:rPr>
          <w:rFonts w:cs="Times New Roman"/>
          <w:b/>
          <w:bCs/>
          <w:sz w:val="32"/>
          <w:szCs w:val="32"/>
        </w:rPr>
      </w:pPr>
    </w:p>
    <w:p w:rsidR="00FD7C02" w:rsidRDefault="00FD7C02">
      <w:pPr>
        <w:rPr>
          <w:rFonts w:cs="Times New Roman"/>
          <w:b/>
          <w:bCs/>
          <w:sz w:val="32"/>
          <w:szCs w:val="32"/>
        </w:rPr>
      </w:pPr>
    </w:p>
    <w:p w:rsidR="00FD7C02" w:rsidRDefault="00FD7C02">
      <w:pPr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По вертикали:</w:t>
      </w:r>
    </w:p>
    <w:p w:rsidR="00FD7C02" w:rsidRDefault="00FD7C02">
      <w:pPr>
        <w:numPr>
          <w:ilvl w:val="0"/>
          <w:numId w:val="9"/>
        </w:numPr>
        <w:rPr>
          <w:rFonts w:cs="Times New Roman"/>
          <w:b/>
          <w:bCs/>
        </w:rPr>
      </w:pPr>
      <w:r>
        <w:rPr>
          <w:rFonts w:cs="Times New Roman"/>
          <w:b/>
          <w:bCs/>
        </w:rPr>
        <w:t>Часть плоскости, ограниченная двумя лучами с общим началом.</w:t>
      </w:r>
    </w:p>
    <w:p w:rsidR="00FD7C02" w:rsidRDefault="00FD7C02">
      <w:pPr>
        <w:numPr>
          <w:ilvl w:val="0"/>
          <w:numId w:val="9"/>
        </w:numPr>
        <w:rPr>
          <w:rFonts w:cs="Times New Roman"/>
          <w:b/>
          <w:bCs/>
        </w:rPr>
      </w:pPr>
      <w:r>
        <w:rPr>
          <w:rFonts w:cs="Times New Roman"/>
          <w:b/>
          <w:bCs/>
        </w:rPr>
        <w:t>Часть прямой, ограниченная двумя точками.</w:t>
      </w:r>
    </w:p>
    <w:p w:rsidR="00FD7C02" w:rsidRDefault="00FD7C02">
      <w:pPr>
        <w:numPr>
          <w:ilvl w:val="0"/>
          <w:numId w:val="9"/>
        </w:numPr>
        <w:rPr>
          <w:rFonts w:cs="Times New Roman"/>
          <w:b/>
          <w:bCs/>
        </w:rPr>
      </w:pPr>
      <w:r>
        <w:rPr>
          <w:rFonts w:cs="Times New Roman"/>
          <w:b/>
          <w:bCs/>
        </w:rPr>
        <w:t>Неопределяемый  житель одномерного пространства.</w:t>
      </w:r>
    </w:p>
    <w:p w:rsidR="00FD7C02" w:rsidRDefault="00FD7C02">
      <w:pPr>
        <w:numPr>
          <w:ilvl w:val="0"/>
          <w:numId w:val="9"/>
        </w:numPr>
        <w:rPr>
          <w:rFonts w:cs="Times New Roman"/>
          <w:b/>
          <w:bCs/>
        </w:rPr>
      </w:pPr>
      <w:r>
        <w:rPr>
          <w:rFonts w:cs="Times New Roman"/>
          <w:b/>
          <w:bCs/>
        </w:rPr>
        <w:t>Линия, состоящая из последовательно соединенных отрезков, не лежащих на одной прямой.</w:t>
      </w:r>
    </w:p>
    <w:p w:rsidR="00FD7C02" w:rsidRDefault="00FD7C02">
      <w:pPr>
        <w:numPr>
          <w:ilvl w:val="0"/>
          <w:numId w:val="9"/>
        </w:numPr>
        <w:rPr>
          <w:rFonts w:cs="Times New Roman"/>
          <w:b/>
          <w:bCs/>
        </w:rPr>
      </w:pPr>
      <w:r>
        <w:rPr>
          <w:rFonts w:cs="Times New Roman"/>
          <w:b/>
          <w:bCs/>
        </w:rPr>
        <w:t>Что можно измерить в одномерном пространстве?</w:t>
      </w:r>
    </w:p>
    <w:p w:rsidR="00FD7C02" w:rsidRDefault="00FD7C02">
      <w:pPr>
        <w:rPr>
          <w:rFonts w:cs="Times New Roman"/>
          <w:b/>
          <w:bCs/>
        </w:rPr>
      </w:pPr>
    </w:p>
    <w:p w:rsidR="00FD7C02" w:rsidRDefault="00FD7C02">
      <w:pPr>
        <w:rPr>
          <w:rFonts w:cs="Times New Roman"/>
          <w:b/>
          <w:bCs/>
        </w:rPr>
      </w:pPr>
      <w:r>
        <w:rPr>
          <w:rFonts w:cs="Times New Roman"/>
          <w:b/>
          <w:bCs/>
          <w:sz w:val="32"/>
          <w:szCs w:val="32"/>
        </w:rPr>
        <w:t>По горизонтали</w:t>
      </w:r>
    </w:p>
    <w:p w:rsidR="00FD7C02" w:rsidRDefault="00FD7C02">
      <w:pPr>
        <w:rPr>
          <w:rFonts w:cs="Times New Roman"/>
          <w:b/>
          <w:bCs/>
        </w:rPr>
      </w:pPr>
      <w:r>
        <w:rPr>
          <w:rFonts w:cs="Times New Roman"/>
        </w:rPr>
        <w:t xml:space="preserve">      </w:t>
      </w:r>
      <w:r>
        <w:rPr>
          <w:rFonts w:cs="Times New Roman"/>
          <w:b/>
          <w:bCs/>
        </w:rPr>
        <w:t>найдете еще одно применение многоугольников</w:t>
      </w:r>
    </w:p>
    <w:p w:rsidR="00FD7C02" w:rsidRDefault="00FD7C02">
      <w:pPr>
        <w:rPr>
          <w:rFonts w:cs="Times New Roman"/>
          <w:i/>
          <w:iCs/>
        </w:rPr>
      </w:pPr>
    </w:p>
    <w:sectPr w:rsidR="00FD7C02" w:rsidSect="00FD7C02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26115"/>
    <w:multiLevelType w:val="multilevel"/>
    <w:tmpl w:val="7294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5F27FA"/>
    <w:multiLevelType w:val="multilevel"/>
    <w:tmpl w:val="96107DC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7292BCF"/>
    <w:multiLevelType w:val="multilevel"/>
    <w:tmpl w:val="4D3AF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5931E1"/>
    <w:multiLevelType w:val="multilevel"/>
    <w:tmpl w:val="C750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9611E4"/>
    <w:multiLevelType w:val="multilevel"/>
    <w:tmpl w:val="C4A0D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4A21A0"/>
    <w:multiLevelType w:val="multilevel"/>
    <w:tmpl w:val="3C18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C252379"/>
    <w:multiLevelType w:val="multilevel"/>
    <w:tmpl w:val="17BABC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DBB7059"/>
    <w:multiLevelType w:val="multilevel"/>
    <w:tmpl w:val="C972A93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8">
    <w:nsid w:val="71B7382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7C02"/>
    <w:rsid w:val="00FD7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ascii="Times New Roman" w:hAnsi="Times New Roman" w:cs="Times New Roman"/>
      <w:sz w:val="20"/>
      <w:szCs w:val="20"/>
      <w:lang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hAnsi="Arial" w:cs="Arial"/>
      <w:b/>
      <w:bCs/>
      <w:i/>
      <w:iCs/>
      <w:sz w:val="28"/>
      <w:szCs w:val="28"/>
      <w:lang/>
    </w:rPr>
  </w:style>
  <w:style w:type="paragraph" w:styleId="BodyTextIndent">
    <w:name w:val="Body Text Indent"/>
    <w:basedOn w:val="Normal"/>
    <w:link w:val="BodyTextIndentChar"/>
    <w:uiPriority w:val="99"/>
    <w:pPr>
      <w:ind w:firstLine="284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hAnsi="Times New Roman" w:cs="Times New Roman"/>
      <w:sz w:val="20"/>
      <w:szCs w:val="20"/>
      <w:lang/>
    </w:rPr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81</Words>
  <Characters>462</Characters>
  <Application>Microsoft Office Outlook</Application>
  <DocSecurity>0</DocSecurity>
  <Lines>0</Lines>
  <Paragraphs>0</Paragraphs>
  <ScaleCrop>false</ScaleCrop>
  <Company>Гимназия №1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Татаурова Т.С.</dc:creator>
  <cp:keywords/>
  <dc:description/>
  <cp:lastModifiedBy>ольга</cp:lastModifiedBy>
  <cp:revision>2</cp:revision>
  <dcterms:created xsi:type="dcterms:W3CDTF">2009-08-08T11:51:00Z</dcterms:created>
  <dcterms:modified xsi:type="dcterms:W3CDTF">2009-08-08T11:51:00Z</dcterms:modified>
</cp:coreProperties>
</file>