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AE" w:rsidRPr="000857AE" w:rsidRDefault="000857AE" w:rsidP="000857AE">
      <w:pPr>
        <w:pStyle w:val="a5"/>
        <w:jc w:val="center"/>
        <w:rPr>
          <w:color w:val="000000"/>
          <w:sz w:val="24"/>
          <w:szCs w:val="24"/>
        </w:rPr>
      </w:pPr>
      <w:r w:rsidRPr="000857AE">
        <w:rPr>
          <w:rStyle w:val="a3"/>
          <w:color w:val="000000"/>
          <w:sz w:val="24"/>
          <w:szCs w:val="24"/>
        </w:rPr>
        <w:t>Программа курса занятий по краеведению</w:t>
      </w:r>
    </w:p>
    <w:p w:rsidR="000857AE" w:rsidRPr="000857AE" w:rsidRDefault="000857AE" w:rsidP="000857AE">
      <w:pPr>
        <w:pStyle w:val="a5"/>
        <w:jc w:val="center"/>
        <w:rPr>
          <w:color w:val="000000"/>
          <w:sz w:val="24"/>
          <w:szCs w:val="24"/>
        </w:rPr>
      </w:pPr>
      <w:r w:rsidRPr="000857AE">
        <w:rPr>
          <w:rStyle w:val="a3"/>
          <w:color w:val="000000"/>
          <w:sz w:val="24"/>
          <w:szCs w:val="24"/>
        </w:rPr>
        <w:t xml:space="preserve">«Странички истории земли </w:t>
      </w:r>
      <w:proofErr w:type="spellStart"/>
      <w:r w:rsidRPr="000857AE">
        <w:rPr>
          <w:rStyle w:val="a3"/>
          <w:color w:val="000000"/>
          <w:sz w:val="24"/>
          <w:szCs w:val="24"/>
        </w:rPr>
        <w:t>Мензелинской</w:t>
      </w:r>
      <w:proofErr w:type="spellEnd"/>
      <w:r w:rsidRPr="000857AE">
        <w:rPr>
          <w:rStyle w:val="a3"/>
          <w:color w:val="000000"/>
          <w:sz w:val="24"/>
          <w:szCs w:val="24"/>
        </w:rPr>
        <w:t>»</w:t>
      </w:r>
    </w:p>
    <w:p w:rsidR="000857AE" w:rsidRPr="000857AE" w:rsidRDefault="000857AE" w:rsidP="000857AE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  Курс краеведения «Странички истории земли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Мензелинской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» рассчитан на учащихся средних классов основной школы и может быть использован для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подготовки. Его цель – сориентировать учащихся на эколого-краеведческий профиль,  развить и закрепить уже сформировавшийся интерес детей к истории.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  Содержание программы курса предполагает решение следующих задач: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·        познакомить учащихся с яркими страницами истории 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Мензелинского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края;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·        способствовать воспитанию любви, чувства гордости </w:t>
      </w: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  родной край, своей причастности к его истории и культуре;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·        развивать познавательный интерес к знаниям о родном крае;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·        воспитывать у учащихся осознанно – бережное отношение ко всему природному и предметам рукотворного мира;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·        развивать умение находить нужную информацию о заинтересовавшем объекте, о деятельности людей, предприятий, учреждений, о перспективах трудоустройства в словарях, справочной, художественной и научно – публицистической литературе.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 Курс рассчитан на  17 учебных часов.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Первая тема (занятие № 2) знакомит учащихся с историей заселения 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Мензелинского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края людьми. Остальные темы – это история города,  школы, улиц. Через историю  учащиеся знакомятся с самыми яркими событиями, памятниками культуры, историческими деятелями, историей предприятий.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 Курс предполагает работу с историческими источниками, организацию разных видов игр, экскурсий по родному краю, просмотр видеофильмов, использование средств мультимедиа, творческую деятельность учащихся.       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 В процессе работы над курсом учащиеся получают представление об отдельных экономических, общественных и экологических проблемах своего края.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 Большое воспитательное значение имеет материал о развитии благотворительности и меценатства в Мензелинске.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 К занятиям курса из разных источников подобраны в качестве эпиграфов строчки из стихотворений, тексты исторических документов, иллюстративный материал, статьи из газет: районной «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Мензеля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>»,  республиканских  изданий.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 Этапы отдельных занятий имеют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направленность. Учащиеся знакомятся с историей, факультетами и специализацией  отдельных учебных заведений края. Так на занятии № 14  - о специальных  учебных заведениях  района.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 В основе занятия № 6  рассказ учителя с элементами беседы, работа с документом, демонстрация иллюстративного материала.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 В ход отдельных занятий включаются задания проектного характера. Например, на занятии № 11, 12 учащиеся работают над проектом экскурсии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« Архитектурные памятники».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   Разнообразны  формы домашних заданий: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-                    нарисовать рисунок по теме;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-                    написать сочинение по плану;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-                    составить викторину, кроссворд, ребус и т.п.;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           подобрать статьи и иллюстративный материал из газет и   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               журналов по теме;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-                    написать стихотворение и др.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 Форма элективного курса создаёт ситуацию успеха у учащихся. Отсутствие 5-бальной системы оценивания работы учащегося способствует формированию личности ученика с опорой на положительные стороны его натуры, природные задатки и склонности. Одним из способов поощрения работы учащегося может стать «жетонная система», т.е. целенаправленное и последовательное использование системы поощрения через вручение жетонов за правильные ответы, проявление инициативы, умение сотрудничать в группе.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 Для развития навыков самооценки желательно использовать различные виды рефлексии.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 Творческая работа, её презентация – это основная форма отчётности каждого учащегося.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  Творческая деятельность организуется учителем. Она осуществляется как на материале курса, так и на семейной  истории учащихся. На первых занятиях курса учащиеся обговаривают с учителем предполагаемые темы и формы творческих работ, этапы работы, сроки  презентации. Учитель предлагает список литературы. Здесь же решается, какими будут работы: групповыми или индивидуальными.    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 Выбор формы творческой работы определяется его темой, целью, содержанием, общим замыслом автора. Важно, чтобы благодаря выбранной форме можно было наилучшим образом представить на презентации результаты проведённой работы.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 При этом результаты творческой деятельности: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- представляются в виде конкретного «продукта»;</w:t>
      </w:r>
      <w:proofErr w:type="gramEnd"/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выполняются в едином стиле (например, итоговый доклад </w:t>
      </w:r>
      <w:proofErr w:type="gramEnd"/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 должен содержать заголовки, подзаголовки, иметь поля и  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 т. п.);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- содержат соответствующие сноски, примечания,   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 указывающие  на  источники информации;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- рассчитаны на </w:t>
      </w: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восприятие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как зрителей, так и читателей;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       - защищаются в присутствии заинтересованной аудитории;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- в дальнейшем должны использоваться в учебном процессе.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 Творческая работа проектного характера  должна иметь пояснительную записку (теоретическую часть).  Структура пояснительной записки может быть следующей: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- титульный лист (название учебного заведения, класс, автор, название    </w:t>
      </w:r>
      <w:proofErr w:type="gramEnd"/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  работы, руководитель, место издания, год);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- оглавление;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-  эпиграф;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- введение;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-  основная часть (главы, разделы, параграфы);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- заключение;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-  список используемых источников и литературы;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- приложение.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    В  результате  творческой деятельности учащиеся  учатся: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находить источники информации;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отбирать наиболее значимый материал;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перерабатывать полученную информацию;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располагать события в хронологической последовательности;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формулировать вопросы и проблемы и искать пути их решения;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lastRenderedPageBreak/>
        <w:t>·        делать выводы на основе полученной информации, выражая при этом своё отношение к анализируемым событиям;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грамотно оформлять результаты работы;</w:t>
      </w:r>
    </w:p>
    <w:p w:rsidR="000857AE" w:rsidRPr="000857AE" w:rsidRDefault="000857AE" w:rsidP="000857AE">
      <w:pPr>
        <w:pStyle w:val="3"/>
        <w:jc w:val="both"/>
        <w:rPr>
          <w:color w:val="000000"/>
          <w:sz w:val="24"/>
          <w:szCs w:val="24"/>
        </w:rPr>
      </w:pPr>
      <w:r w:rsidRPr="000857AE">
        <w:rPr>
          <w:color w:val="000000"/>
          <w:sz w:val="24"/>
          <w:szCs w:val="24"/>
        </w:rPr>
        <w:t>·        презентовать полученные знания и опыт.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   Творческая деятельность способствует формированию критического  мышления учащихся, развитию умения работать с информацией, что в полной мере отвечает целям и задачам курса.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    В ходе работы над проектами учитываются индивидуальные интересы и способности учащихся. Каждому ребёнку оказывается внимание со стороны учителя.  Между учителем и детьми выстраиваются иные, нежели на уроке, отношения. Учитель находится на равных с ребёнком, рождается единый дух творчества, единство мыслей и чувств.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     Обучение учащихся творческой деятельности требует от учителя собственных навыков исследовательской работы, организаторского мастерства, увлечённости преподаваемым курсом.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      Проектная работа предполагает различные виды деятельности, следовательно, повышается двигательная активность учащихся, образовательный процесс перестаёт быть постоянным «сидением за партами».</w:t>
      </w:r>
    </w:p>
    <w:p w:rsidR="000857AE" w:rsidRPr="000857AE" w:rsidRDefault="000857AE" w:rsidP="000857AE">
      <w:pPr>
        <w:pStyle w:val="a4"/>
        <w:jc w:val="both"/>
        <w:rPr>
          <w:color w:val="000000"/>
        </w:rPr>
      </w:pPr>
      <w:r w:rsidRPr="000857AE">
        <w:rPr>
          <w:color w:val="000000"/>
        </w:rPr>
        <w:t> </w:t>
      </w:r>
    </w:p>
    <w:p w:rsidR="000857AE" w:rsidRPr="000857AE" w:rsidRDefault="000857AE" w:rsidP="000857AE">
      <w:pPr>
        <w:pStyle w:val="a4"/>
        <w:jc w:val="both"/>
        <w:rPr>
          <w:color w:val="000000"/>
        </w:rPr>
      </w:pPr>
      <w:r w:rsidRPr="000857AE">
        <w:rPr>
          <w:rStyle w:val="a3"/>
          <w:color w:val="000000"/>
        </w:rPr>
        <w:t>Содержание программы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Тема 1. Введение.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Что такое краеведение. Зачем нужно знать историю своего края. Исследовательская деятельность, её цели и задачи. Примерные темы творческих  работ. Основные требования к творческой  работе.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 2. Древняя земля 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Мензелинская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Мензелинский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край: его освоение и заселение. Памятники археологии.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Путешествие в седую старину. Когда, как и кем был заложен острог.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Полджение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крестьян. Шляхтичи становятся земледельцами.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 Географическое положение и хозяйственная деятельность.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В стороне от железной дороги и водных путей. Земля и землевладения. Садоводство. Развитие </w:t>
      </w:r>
      <w:proofErr w:type="spellStart"/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>- денежных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отношений. Базары и ярмарки.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4. Учебные заведения города в  Х</w:t>
      </w: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Х.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Мензелинское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женское училище. Сельскохозяйственная школа. Приходские  школы. Медресе и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мектебе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            Тема 5. История школы.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Женское училище (открытие 15 августа </w:t>
      </w:r>
      <w:smartTag w:uri="urn:schemas-microsoft-com:office:smarttags" w:element="metricconverter">
        <w:smartTagPr>
          <w:attr w:name="ProductID" w:val="1860 г"/>
        </w:smartTagPr>
        <w:r w:rsidRPr="000857AE">
          <w:rPr>
            <w:rFonts w:ascii="Times New Roman" w:hAnsi="Times New Roman" w:cs="Times New Roman"/>
            <w:color w:val="000000"/>
            <w:sz w:val="24"/>
            <w:szCs w:val="24"/>
          </w:rPr>
          <w:t>1860 г</w:t>
        </w:r>
      </w:smartTag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.), женская прогимназия и гимназия.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6. Мечети и церкви.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Строительство мечетей. Православные храмы и монастыри.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             Тема 7.  Грозовые годы.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Установление Советской власти в уезде. «Черный орел и земледелец»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Тема 8.   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Мензелинцы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в годы Великой Отечественной войны.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Союза. Письма с фронта. Тыл.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9. Воины- интернационалисты и участники военных конфликтов.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Афганистан. Чечня. 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Тема 10.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Мензелинский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краеведческий музей.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           Тема 11. Улицы Мензелинска.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Названия улиц: в прошлом и настоящем. Экскурсия.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 12. Родная сторонка. Памятники архитектуры.  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Тема 13. Повторение. Игра «Знай историю своего края».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Тема 14. Предприятия и организации города. Учебные заведения.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Тема 15. </w:t>
      </w:r>
      <w:proofErr w:type="spellStart"/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Эколого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– краеведческая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по окрестностям г. Мензелинска.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Маршрут экскурсии: школа, улица Ленина, Парк Победы, школа.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Тема 16. Знаменитые земляки. Гордость школы.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17. Итоговое повторение.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 закрепление полученных знаний по курсу «Странички истории Земли 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Мензелинской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857AE" w:rsidRPr="000857AE" w:rsidRDefault="000857AE" w:rsidP="000857AE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 Тема 18. Итоговое занятие. </w:t>
      </w:r>
    </w:p>
    <w:p w:rsidR="000857AE" w:rsidRPr="000857AE" w:rsidRDefault="000857AE" w:rsidP="000857AE">
      <w:pPr>
        <w:pStyle w:val="a4"/>
        <w:jc w:val="both"/>
        <w:rPr>
          <w:color w:val="000000"/>
        </w:rPr>
      </w:pPr>
      <w:r w:rsidRPr="000857AE">
        <w:rPr>
          <w:color w:val="000000"/>
        </w:rPr>
        <w:t>Презентация творческих работ учащихся.</w:t>
      </w:r>
    </w:p>
    <w:p w:rsidR="000857AE" w:rsidRPr="000857AE" w:rsidRDefault="000857AE" w:rsidP="000857AE">
      <w:pPr>
        <w:pStyle w:val="2"/>
        <w:jc w:val="center"/>
        <w:rPr>
          <w:color w:val="000000"/>
          <w:sz w:val="24"/>
          <w:szCs w:val="24"/>
        </w:rPr>
      </w:pPr>
      <w:r w:rsidRPr="000857AE">
        <w:rPr>
          <w:rStyle w:val="a3"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CellSpacing w:w="0" w:type="dxa"/>
        <w:tblInd w:w="-1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4"/>
        <w:gridCol w:w="3228"/>
        <w:gridCol w:w="3860"/>
        <w:gridCol w:w="1125"/>
      </w:tblGrid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0857AE">
              <w:rPr>
                <w:color w:val="000000"/>
                <w:sz w:val="24"/>
                <w:szCs w:val="24"/>
              </w:rPr>
              <w:t>Предлагаемые формы и методы организации деятельности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Древняя земля  </w:t>
            </w:r>
            <w:proofErr w:type="spell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Мензелинская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Мензелинск – уездный город.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картой. Работа с историческим источником «Из указа Екатерины Великой». Географическое положение и хозяйственная деятельность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заведения города в  Х</w:t>
            </w:r>
            <w:proofErr w:type="gram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архивным материалом.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школы.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архивным материалом. Проект.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Мечети и церкви. </w:t>
            </w:r>
          </w:p>
          <w:p w:rsidR="000857AE" w:rsidRPr="000857AE" w:rsidRDefault="000857AE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Грозовые годы. 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Мензелинцы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Воины- интернационалисты и участники военных конфликтов.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Мензелинска</w:t>
            </w:r>
          </w:p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сторонка.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Повторение. Игра «Знай историю своего края».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Командная игра по истории города Маршрут экскурсии: школа, улица Ленина, Парк Победы, озеро, школа. 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и организации города.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заведения.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краеведческая</w:t>
            </w:r>
            <w:proofErr w:type="gramEnd"/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по окрестностям г. Мензелинска.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7AE" w:rsidRPr="000857AE" w:rsidTr="009437EA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земляки. Гордость школы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rHeight w:val="907"/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0857AE" w:rsidRPr="000857AE" w:rsidRDefault="000857AE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E" w:rsidRPr="000857AE" w:rsidRDefault="000857AE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повторение. </w:t>
            </w:r>
          </w:p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7AE" w:rsidRPr="000857AE" w:rsidTr="009437EA">
        <w:trPr>
          <w:trHeight w:val="1434"/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right w:val="nil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творческих работ учащихся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57AE" w:rsidRPr="000857AE" w:rsidRDefault="000857AE" w:rsidP="009437E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7AE" w:rsidRPr="000857AE" w:rsidRDefault="000857AE" w:rsidP="000857AE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857AE" w:rsidRPr="000857AE" w:rsidRDefault="000857AE" w:rsidP="000857AE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Предлагаемые формы творческих работ учащихся.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1. Проект «Биография моего предка».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2. Проект «Выставка семейных реликвий».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3. Проект «Моё генеалогическое древо».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5. Фотовыставка «Мензелинск – моя малая родина».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6. Фотовыставка «Мензелинск – моя малая родина».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7. Фотовыставка «Знаменитые земляки».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9. Фотовыставка «Моя семья».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10. Стенгазета «Моя малая родина».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11. Путеводитель по  городу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12. Групповой проект  «Моя школ</w:t>
      </w: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одно из старейших учебных заведений Татарстана».</w:t>
      </w:r>
    </w:p>
    <w:p w:rsidR="000857AE" w:rsidRPr="000857AE" w:rsidRDefault="000857AE" w:rsidP="000857AE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>13. Рекламный буклет «Моя школа».</w:t>
      </w:r>
    </w:p>
    <w:p w:rsidR="000857AE" w:rsidRPr="000857AE" w:rsidRDefault="000857AE" w:rsidP="000857AE">
      <w:pPr>
        <w:shd w:val="clear" w:color="auto" w:fill="FFFFFF"/>
        <w:spacing w:line="398" w:lineRule="exact"/>
        <w:ind w:left="3403" w:right="902" w:hanging="2074"/>
        <w:rPr>
          <w:rFonts w:ascii="Times New Roman" w:hAnsi="Times New Roman" w:cs="Times New Roman"/>
          <w:b/>
          <w:bCs/>
          <w:color w:val="5D5D5D"/>
          <w:spacing w:val="-18"/>
          <w:sz w:val="24"/>
          <w:szCs w:val="24"/>
        </w:rPr>
      </w:pPr>
    </w:p>
    <w:p w:rsidR="000857AE" w:rsidRPr="000857AE" w:rsidRDefault="000857AE" w:rsidP="000857AE">
      <w:pPr>
        <w:shd w:val="clear" w:color="auto" w:fill="FFFFFF"/>
        <w:spacing w:line="398" w:lineRule="exact"/>
        <w:ind w:left="3403" w:right="902" w:hanging="2074"/>
        <w:rPr>
          <w:rFonts w:ascii="Times New Roman" w:hAnsi="Times New Roman" w:cs="Times New Roman"/>
          <w:b/>
          <w:bCs/>
          <w:color w:val="5D5D5D"/>
          <w:spacing w:val="-18"/>
          <w:sz w:val="24"/>
          <w:szCs w:val="24"/>
        </w:rPr>
      </w:pPr>
    </w:p>
    <w:p w:rsidR="000857AE" w:rsidRPr="000857AE" w:rsidRDefault="000857AE" w:rsidP="000857AE">
      <w:pPr>
        <w:shd w:val="clear" w:color="auto" w:fill="FFFFFF"/>
        <w:spacing w:line="398" w:lineRule="exact"/>
        <w:ind w:left="3403" w:right="902" w:hanging="2074"/>
        <w:rPr>
          <w:rFonts w:ascii="Times New Roman" w:hAnsi="Times New Roman" w:cs="Times New Roman"/>
          <w:sz w:val="24"/>
          <w:szCs w:val="24"/>
        </w:rPr>
      </w:pPr>
      <w:r w:rsidRPr="000857AE">
        <w:rPr>
          <w:rFonts w:ascii="Times New Roman" w:hAnsi="Times New Roman" w:cs="Times New Roman"/>
          <w:b/>
          <w:bCs/>
          <w:color w:val="5D5D5D"/>
          <w:spacing w:val="-18"/>
          <w:sz w:val="24"/>
          <w:szCs w:val="24"/>
        </w:rPr>
        <w:t xml:space="preserve">Использованная литература </w:t>
      </w:r>
      <w:r w:rsidRPr="000857AE">
        <w:rPr>
          <w:rFonts w:ascii="Times New Roman" w:hAnsi="Times New Roman" w:cs="Times New Roman"/>
          <w:b/>
          <w:bCs/>
          <w:color w:val="5D5D5D"/>
          <w:spacing w:val="-22"/>
          <w:sz w:val="24"/>
          <w:szCs w:val="24"/>
        </w:rPr>
        <w:t>и источники при подготовке к занятиям.</w:t>
      </w:r>
    </w:p>
    <w:p w:rsidR="000857AE" w:rsidRPr="000857AE" w:rsidRDefault="000857AE" w:rsidP="000857AE">
      <w:pPr>
        <w:shd w:val="clear" w:color="auto" w:fill="FFFFFF"/>
        <w:spacing w:before="139" w:line="278" w:lineRule="exact"/>
        <w:ind w:left="509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1.Алишев С.Х. Татары Среднего Поволжья в Пугачевском восстании - К., 1973.</w:t>
      </w:r>
    </w:p>
    <w:p w:rsidR="000857AE" w:rsidRPr="000857AE" w:rsidRDefault="000857AE" w:rsidP="000857A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8" w:lineRule="exact"/>
        <w:ind w:left="48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Археологические памятники </w:t>
      </w:r>
      <w:proofErr w:type="gramStart"/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Восточного</w:t>
      </w:r>
      <w:proofErr w:type="gramEnd"/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Закамья</w:t>
      </w:r>
      <w:proofErr w:type="spellEnd"/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К., 1989.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3.П.Ермаков В.В. Крестьянство </w:t>
      </w:r>
      <w:proofErr w:type="gramStart"/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Восточного</w:t>
      </w:r>
      <w:proofErr w:type="gramEnd"/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Закамья</w:t>
      </w:r>
      <w:proofErr w:type="spellEnd"/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proofErr w:type="spellStart"/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Наб</w:t>
      </w:r>
      <w:proofErr w:type="spellEnd"/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. Челны, 2000.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4.3латоверховников И.И. Уфимская епархия - Уфа, 1899.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.Имамов В. Татары в Пугачевском восстании - </w:t>
      </w:r>
      <w:proofErr w:type="spellStart"/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Наб</w:t>
      </w:r>
      <w:proofErr w:type="spellEnd"/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. Челны, 1994.</w:t>
      </w:r>
    </w:p>
    <w:p w:rsidR="000857AE" w:rsidRPr="000857AE" w:rsidRDefault="000857AE" w:rsidP="000857AE">
      <w:pPr>
        <w:shd w:val="clear" w:color="auto" w:fill="FFFFFF"/>
        <w:spacing w:line="278" w:lineRule="exact"/>
        <w:ind w:left="14" w:right="14" w:firstLine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6.Крестьянство и крестьянское движение в Башкирии в </w:t>
      </w: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XVII</w:t>
      </w: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начале </w:t>
      </w: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XX</w:t>
      </w: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вв. </w:t>
      </w:r>
      <w:proofErr w:type="gramStart"/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0857A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>фа, 1981.</w:t>
      </w:r>
    </w:p>
    <w:p w:rsidR="000857AE" w:rsidRPr="000857AE" w:rsidRDefault="000857AE" w:rsidP="000857AE">
      <w:pPr>
        <w:shd w:val="clear" w:color="auto" w:fill="FFFFFF"/>
        <w:spacing w:line="278" w:lineRule="exact"/>
        <w:ind w:left="14"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7.Отчеты по </w:t>
      </w:r>
      <w:proofErr w:type="spellStart"/>
      <w:r w:rsidRPr="00085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Мензелинской</w:t>
      </w:r>
      <w:proofErr w:type="spellEnd"/>
      <w:r w:rsidRPr="00085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низшей сельскохозяйственной школе первого разряда </w:t>
      </w: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и хозяйству при ней за 1908 год - Уфа, 1910.</w:t>
      </w:r>
    </w:p>
    <w:p w:rsidR="000857AE" w:rsidRPr="000857AE" w:rsidRDefault="000857AE" w:rsidP="000857AE">
      <w:pPr>
        <w:shd w:val="clear" w:color="auto" w:fill="FFFFFF"/>
        <w:spacing w:line="278" w:lineRule="exact"/>
        <w:ind w:left="19" w:right="5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8. Отчеты по </w:t>
      </w:r>
      <w:proofErr w:type="spellStart"/>
      <w:r w:rsidRPr="00085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Мензелинской</w:t>
      </w:r>
      <w:proofErr w:type="spellEnd"/>
      <w:r w:rsidRPr="00085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низшей сельскохозяйственной школе первого разряда </w:t>
      </w: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и хозяйству при ней за 1911 год - Уфа, 1912.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5"/>
          <w:sz w:val="24"/>
          <w:szCs w:val="24"/>
        </w:rPr>
        <w:t>9.0черки по истории Башкирской АССР: Т.1. - Уфа, 1959.</w:t>
      </w:r>
    </w:p>
    <w:p w:rsidR="000857AE" w:rsidRPr="000857AE" w:rsidRDefault="000857AE" w:rsidP="000857AE">
      <w:pPr>
        <w:shd w:val="clear" w:color="auto" w:fill="FFFFFF"/>
        <w:spacing w:line="278" w:lineRule="exact"/>
        <w:ind w:left="499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10.Памятная книжка Уфимской губернии на 1889 год. - Уфа, 1889.</w:t>
      </w:r>
    </w:p>
    <w:p w:rsidR="000857AE" w:rsidRPr="000857AE" w:rsidRDefault="000857AE" w:rsidP="000857AE">
      <w:pPr>
        <w:shd w:val="clear" w:color="auto" w:fill="FFFFFF"/>
        <w:spacing w:line="278" w:lineRule="exact"/>
        <w:ind w:left="43" w:firstLine="485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11.Список учебных заведений Уфимской губернии за 1912-1913 учебный год </w:t>
      </w:r>
      <w:proofErr w:type="gramStart"/>
      <w:r w:rsidRPr="000857AE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proofErr w:type="gramEnd"/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>фа, 1913.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4"/>
          <w:sz w:val="24"/>
          <w:szCs w:val="24"/>
        </w:rPr>
        <w:t>12.Татарская энциклопедия: Т.1. - К., 2002.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0857AE">
        <w:rPr>
          <w:rFonts w:ascii="Times New Roman" w:hAnsi="Times New Roman" w:cs="Times New Roman"/>
          <w:color w:val="000000"/>
          <w:spacing w:val="3"/>
          <w:sz w:val="24"/>
          <w:szCs w:val="24"/>
        </w:rPr>
        <w:t>.Уфимский календарь на 1876 год - Уфа.</w:t>
      </w:r>
    </w:p>
    <w:p w:rsidR="000857AE" w:rsidRPr="000857AE" w:rsidRDefault="000857AE" w:rsidP="000857AE">
      <w:pPr>
        <w:shd w:val="clear" w:color="auto" w:fill="FFFFFF"/>
        <w:spacing w:line="278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14.Ахметзянов М.И. Исторические источники // </w:t>
      </w:r>
      <w:proofErr w:type="spellStart"/>
      <w:r w:rsidRPr="000857AE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Мензеля</w:t>
      </w:r>
      <w:proofErr w:type="spellEnd"/>
      <w:r w:rsidRPr="000857AE">
        <w:rPr>
          <w:rFonts w:ascii="Times New Roman" w:hAnsi="Times New Roman" w:cs="Times New Roman"/>
          <w:color w:val="000000"/>
          <w:spacing w:val="5"/>
          <w:sz w:val="24"/>
          <w:szCs w:val="24"/>
        </w:rPr>
        <w:t>. - 1993. - 5 янв.</w:t>
      </w:r>
    </w:p>
    <w:p w:rsidR="000857AE" w:rsidRPr="000857AE" w:rsidRDefault="000857AE" w:rsidP="000857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pacing w:val="1"/>
          <w:sz w:val="24"/>
          <w:szCs w:val="24"/>
        </w:rPr>
        <w:t>15.ЦГИА Республики Башкортостан</w:t>
      </w:r>
      <w:r w:rsidRPr="00085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57A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Национальный архив Республики Татарстан.</w:t>
      </w:r>
    </w:p>
    <w:p w:rsidR="000857AE" w:rsidRPr="000857AE" w:rsidRDefault="000857AE" w:rsidP="000857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Мензелинский</w:t>
      </w:r>
      <w:proofErr w:type="spellEnd"/>
      <w:r w:rsidRPr="000857AE">
        <w:rPr>
          <w:rFonts w:ascii="Times New Roman" w:hAnsi="Times New Roman" w:cs="Times New Roman"/>
          <w:color w:val="000000"/>
          <w:sz w:val="24"/>
          <w:szCs w:val="24"/>
        </w:rPr>
        <w:t xml:space="preserve"> край: история и современность/ Сост.: Ю.Ю. Юнусов, М.Н. Сафиуллин. </w:t>
      </w:r>
      <w:proofErr w:type="gramStart"/>
      <w:r w:rsidRPr="000857AE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0857AE">
        <w:rPr>
          <w:rFonts w:ascii="Times New Roman" w:hAnsi="Times New Roman" w:cs="Times New Roman"/>
          <w:color w:val="000000"/>
          <w:sz w:val="24"/>
          <w:szCs w:val="24"/>
        </w:rPr>
        <w:t>.: 2006.</w:t>
      </w:r>
    </w:p>
    <w:p w:rsidR="00FC2BB3" w:rsidRDefault="00FC2BB3"/>
    <w:sectPr w:rsidR="00FC2BB3" w:rsidSect="00094BCB">
      <w:pgSz w:w="11906" w:h="16838"/>
      <w:pgMar w:top="851" w:right="851" w:bottom="851" w:left="283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CE0"/>
    <w:multiLevelType w:val="singleLevel"/>
    <w:tmpl w:val="FC8046C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AE"/>
    <w:rsid w:val="000857AE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57AE"/>
    <w:rPr>
      <w:b/>
      <w:bCs/>
    </w:rPr>
  </w:style>
  <w:style w:type="paragraph" w:styleId="a4">
    <w:name w:val="Normal (Web)"/>
    <w:basedOn w:val="a"/>
    <w:unhideWhenUsed/>
    <w:rsid w:val="0008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857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5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857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5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857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857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10086</Characters>
  <Application>Microsoft Office Word</Application>
  <DocSecurity>0</DocSecurity>
  <Lines>84</Lines>
  <Paragraphs>23</Paragraphs>
  <ScaleCrop>false</ScaleCrop>
  <Company>SuperPC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2006-01-01T01:11:00Z</dcterms:created>
  <dcterms:modified xsi:type="dcterms:W3CDTF">2006-01-01T01:12:00Z</dcterms:modified>
</cp:coreProperties>
</file>