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6F" w:rsidRPr="00700E9D" w:rsidRDefault="00847B6F" w:rsidP="00F21244">
      <w:pPr>
        <w:jc w:val="both"/>
        <w:rPr>
          <w:b/>
          <w:szCs w:val="28"/>
          <w:lang w:val="en-US"/>
        </w:rPr>
      </w:pPr>
      <w:r w:rsidRPr="00700E9D">
        <w:rPr>
          <w:b/>
          <w:noProof/>
          <w:szCs w:val="28"/>
        </w:rPr>
        <w:drawing>
          <wp:inline distT="0" distB="0" distL="0" distR="0" wp14:anchorId="27C4E121" wp14:editId="46FD79B1">
            <wp:extent cx="5486400" cy="113347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A33B7" w:rsidRPr="00700E9D" w:rsidRDefault="007A33B7" w:rsidP="00F21244">
      <w:pPr>
        <w:jc w:val="both"/>
        <w:rPr>
          <w:i/>
          <w:szCs w:val="28"/>
        </w:rPr>
      </w:pPr>
      <w:r w:rsidRPr="00700E9D">
        <w:rPr>
          <w:b/>
          <w:i/>
          <w:szCs w:val="28"/>
        </w:rPr>
        <w:t>Эмитент</w:t>
      </w:r>
      <w:r w:rsidRPr="00700E9D">
        <w:rPr>
          <w:i/>
          <w:szCs w:val="28"/>
        </w:rPr>
        <w:t xml:space="preserve"> – организация, выпустившая (эмитировавшая) ценные бумаги для развития и финансирования своей деятельности.</w:t>
      </w:r>
    </w:p>
    <w:p w:rsidR="007A33B7" w:rsidRPr="00700E9D" w:rsidRDefault="007A33B7" w:rsidP="00F21244">
      <w:pPr>
        <w:jc w:val="both"/>
        <w:rPr>
          <w:i/>
          <w:szCs w:val="28"/>
        </w:rPr>
      </w:pPr>
      <w:r w:rsidRPr="00700E9D">
        <w:rPr>
          <w:i/>
          <w:szCs w:val="28"/>
        </w:rPr>
        <w:t xml:space="preserve">Веб-интерфейс – </w:t>
      </w:r>
    </w:p>
    <w:p w:rsidR="007A33B7" w:rsidRPr="00700E9D" w:rsidRDefault="007A33B7" w:rsidP="007A33B7">
      <w:pPr>
        <w:jc w:val="both"/>
        <w:rPr>
          <w:i/>
          <w:szCs w:val="28"/>
        </w:rPr>
      </w:pPr>
      <w:r w:rsidRPr="00700E9D">
        <w:rPr>
          <w:b/>
          <w:i/>
          <w:szCs w:val="28"/>
        </w:rPr>
        <w:t xml:space="preserve">Аккаунт </w:t>
      </w:r>
      <w:r w:rsidRPr="00700E9D">
        <w:rPr>
          <w:i/>
          <w:szCs w:val="28"/>
        </w:rPr>
        <w:t xml:space="preserve">– </w:t>
      </w:r>
    </w:p>
    <w:p w:rsidR="007A33B7" w:rsidRPr="00700E9D" w:rsidRDefault="007A33B7" w:rsidP="007A33B7">
      <w:pPr>
        <w:pStyle w:val="a5"/>
        <w:numPr>
          <w:ilvl w:val="0"/>
          <w:numId w:val="1"/>
        </w:numPr>
        <w:jc w:val="both"/>
        <w:rPr>
          <w:i/>
          <w:szCs w:val="28"/>
        </w:rPr>
      </w:pPr>
      <w:r w:rsidRPr="00700E9D">
        <w:rPr>
          <w:i/>
          <w:szCs w:val="28"/>
        </w:rPr>
        <w:t>запись, содержащая сведения о пользователе компьютерной сети;</w:t>
      </w:r>
    </w:p>
    <w:p w:rsidR="007A33B7" w:rsidRPr="00700E9D" w:rsidRDefault="007A33B7" w:rsidP="007A33B7">
      <w:pPr>
        <w:pStyle w:val="a5"/>
        <w:numPr>
          <w:ilvl w:val="0"/>
          <w:numId w:val="1"/>
        </w:numPr>
        <w:jc w:val="both"/>
        <w:rPr>
          <w:i/>
          <w:szCs w:val="28"/>
        </w:rPr>
      </w:pPr>
      <w:r w:rsidRPr="00700E9D">
        <w:rPr>
          <w:i/>
          <w:szCs w:val="28"/>
        </w:rPr>
        <w:t>сама возможность доступа в сеть</w:t>
      </w:r>
    </w:p>
    <w:p w:rsidR="007A33B7" w:rsidRPr="00700E9D" w:rsidRDefault="006D49C7" w:rsidP="007A33B7">
      <w:pPr>
        <w:jc w:val="both"/>
        <w:rPr>
          <w:i/>
          <w:szCs w:val="28"/>
        </w:rPr>
      </w:pPr>
      <w:r w:rsidRPr="00700E9D">
        <w:rPr>
          <w:b/>
          <w:i/>
          <w:szCs w:val="28"/>
        </w:rPr>
        <w:t>К</w:t>
      </w:r>
      <w:r w:rsidR="007A33B7" w:rsidRPr="00700E9D">
        <w:rPr>
          <w:b/>
          <w:i/>
          <w:szCs w:val="28"/>
        </w:rPr>
        <w:t>онтент</w:t>
      </w:r>
      <w:r w:rsidR="007A33B7" w:rsidRPr="00700E9D">
        <w:rPr>
          <w:i/>
          <w:szCs w:val="28"/>
        </w:rPr>
        <w:t xml:space="preserve"> – содержание документа, страницы Интернета</w:t>
      </w:r>
    </w:p>
    <w:p w:rsidR="007A33B7" w:rsidRPr="00700E9D" w:rsidRDefault="007A33B7" w:rsidP="007A33B7">
      <w:pPr>
        <w:jc w:val="both"/>
        <w:rPr>
          <w:i/>
          <w:szCs w:val="28"/>
        </w:rPr>
      </w:pPr>
      <w:r w:rsidRPr="00700E9D">
        <w:rPr>
          <w:b/>
          <w:i/>
          <w:szCs w:val="28"/>
        </w:rPr>
        <w:t>Логин</w:t>
      </w:r>
      <w:r w:rsidRPr="00700E9D">
        <w:rPr>
          <w:i/>
          <w:szCs w:val="28"/>
        </w:rPr>
        <w:t xml:space="preserve"> – псевдоним, имя пользователя, необходимое для входа в сеть или </w:t>
      </w:r>
      <w:r w:rsidR="006D49C7" w:rsidRPr="00700E9D">
        <w:rPr>
          <w:i/>
          <w:szCs w:val="28"/>
        </w:rPr>
        <w:t>на удаленный компьютер</w:t>
      </w:r>
    </w:p>
    <w:p w:rsidR="00700E9D" w:rsidRPr="00700E9D" w:rsidRDefault="00700E9D" w:rsidP="007A33B7">
      <w:pPr>
        <w:jc w:val="both"/>
        <w:rPr>
          <w:i/>
          <w:szCs w:val="28"/>
        </w:rPr>
      </w:pPr>
    </w:p>
    <w:p w:rsidR="00700E9D" w:rsidRPr="00700E9D" w:rsidRDefault="00700E9D" w:rsidP="00700E9D">
      <w:pPr>
        <w:jc w:val="both"/>
        <w:rPr>
          <w:bCs/>
          <w:color w:val="000000"/>
          <w:szCs w:val="28"/>
        </w:rPr>
      </w:pPr>
      <w:r w:rsidRPr="00700E9D">
        <w:rPr>
          <w:b/>
          <w:bCs/>
          <w:color w:val="000000"/>
          <w:szCs w:val="28"/>
        </w:rPr>
        <w:t>Задание 1</w:t>
      </w:r>
      <w:r w:rsidRPr="00700E9D">
        <w:rPr>
          <w:bCs/>
          <w:color w:val="000000"/>
          <w:szCs w:val="28"/>
        </w:rPr>
        <w:t xml:space="preserve">. </w:t>
      </w:r>
    </w:p>
    <w:p w:rsidR="00700E9D" w:rsidRPr="00700E9D" w:rsidRDefault="00700E9D" w:rsidP="00700E9D">
      <w:pPr>
        <w:jc w:val="both"/>
        <w:rPr>
          <w:szCs w:val="28"/>
        </w:rPr>
      </w:pPr>
      <w:r w:rsidRPr="00700E9D">
        <w:rPr>
          <w:bCs/>
          <w:color w:val="000000"/>
          <w:szCs w:val="28"/>
        </w:rPr>
        <w:t>Электронные</w:t>
      </w:r>
      <w:r w:rsidRPr="00700E9D">
        <w:rPr>
          <w:color w:val="000000"/>
          <w:szCs w:val="28"/>
        </w:rPr>
        <w:t xml:space="preserve"> </w:t>
      </w:r>
      <w:r w:rsidRPr="00700E9D">
        <w:rPr>
          <w:bCs/>
          <w:color w:val="000000"/>
          <w:szCs w:val="28"/>
        </w:rPr>
        <w:t>деньги</w:t>
      </w:r>
      <w:r w:rsidRPr="00700E9D">
        <w:rPr>
          <w:color w:val="000000"/>
          <w:szCs w:val="28"/>
        </w:rPr>
        <w:t xml:space="preserve"> для розничных покупателей впервые появились во Франции </w:t>
      </w:r>
      <w:proofErr w:type="gramStart"/>
      <w:r w:rsidRPr="00700E9D">
        <w:rPr>
          <w:color w:val="000000"/>
          <w:szCs w:val="28"/>
        </w:rPr>
        <w:t>в</w:t>
      </w:r>
      <w:proofErr w:type="gramEnd"/>
      <w:r w:rsidRPr="00700E9D">
        <w:rPr>
          <w:color w:val="000000"/>
          <w:szCs w:val="28"/>
        </w:rPr>
        <w:t>________________</w:t>
      </w:r>
    </w:p>
    <w:p w:rsidR="00700E9D" w:rsidRPr="00700E9D" w:rsidRDefault="00700E9D" w:rsidP="00700E9D">
      <w:pPr>
        <w:ind w:firstLine="284"/>
        <w:jc w:val="both"/>
        <w:rPr>
          <w:szCs w:val="28"/>
        </w:rPr>
      </w:pPr>
      <w:r w:rsidRPr="00700E9D">
        <w:rPr>
          <w:szCs w:val="28"/>
        </w:rPr>
        <w:t>Ц</w:t>
      </w:r>
      <w:r w:rsidRPr="00700E9D">
        <w:rPr>
          <w:szCs w:val="28"/>
        </w:rPr>
        <w:t>ентробанки Европейского союза начали изучать феномен электронных денег</w:t>
      </w:r>
      <w:r w:rsidRPr="00700E9D">
        <w:rPr>
          <w:szCs w:val="28"/>
        </w:rPr>
        <w:t xml:space="preserve"> </w:t>
      </w:r>
      <w:proofErr w:type="gramStart"/>
      <w:r w:rsidRPr="00700E9D">
        <w:rPr>
          <w:szCs w:val="28"/>
        </w:rPr>
        <w:t>в</w:t>
      </w:r>
      <w:proofErr w:type="gramEnd"/>
      <w:r w:rsidRPr="00700E9D">
        <w:rPr>
          <w:szCs w:val="28"/>
        </w:rPr>
        <w:t>________</w:t>
      </w:r>
    </w:p>
    <w:p w:rsidR="00700E9D" w:rsidRPr="00700E9D" w:rsidRDefault="00700E9D" w:rsidP="00700E9D">
      <w:pPr>
        <w:ind w:firstLine="284"/>
        <w:jc w:val="both"/>
        <w:rPr>
          <w:szCs w:val="28"/>
        </w:rPr>
      </w:pPr>
      <w:r w:rsidRPr="00700E9D">
        <w:rPr>
          <w:szCs w:val="28"/>
        </w:rPr>
        <w:t>Р</w:t>
      </w:r>
      <w:r w:rsidRPr="00700E9D">
        <w:rPr>
          <w:szCs w:val="28"/>
        </w:rPr>
        <w:t xml:space="preserve">езультаты  анализа были опубликованы </w:t>
      </w:r>
      <w:r w:rsidRPr="00700E9D">
        <w:rPr>
          <w:szCs w:val="28"/>
        </w:rPr>
        <w:t>________</w:t>
      </w:r>
      <w:r w:rsidRPr="00700E9D">
        <w:rPr>
          <w:szCs w:val="28"/>
        </w:rPr>
        <w:t xml:space="preserve"> и стали признанием на официальном уровне с</w:t>
      </w:r>
      <w:r w:rsidRPr="00700E9D">
        <w:rPr>
          <w:szCs w:val="28"/>
        </w:rPr>
        <w:t>уществования электронных денег</w:t>
      </w:r>
    </w:p>
    <w:p w:rsidR="00700E9D" w:rsidRPr="00700E9D" w:rsidRDefault="00700E9D" w:rsidP="00700E9D">
      <w:pPr>
        <w:ind w:firstLine="284"/>
        <w:jc w:val="both"/>
        <w:rPr>
          <w:szCs w:val="28"/>
        </w:rPr>
      </w:pPr>
      <w:r w:rsidRPr="00700E9D">
        <w:rPr>
          <w:szCs w:val="28"/>
        </w:rPr>
        <w:t xml:space="preserve">В </w:t>
      </w:r>
      <w:r w:rsidRPr="00700E9D">
        <w:rPr>
          <w:szCs w:val="28"/>
        </w:rPr>
        <w:t xml:space="preserve">_______ </w:t>
      </w:r>
      <w:r w:rsidRPr="00700E9D">
        <w:rPr>
          <w:szCs w:val="28"/>
        </w:rPr>
        <w:t xml:space="preserve">году руководители </w:t>
      </w:r>
      <w:proofErr w:type="spellStart"/>
      <w:r w:rsidRPr="00700E9D">
        <w:rPr>
          <w:szCs w:val="28"/>
        </w:rPr>
        <w:t>центробанков</w:t>
      </w:r>
      <w:proofErr w:type="spellEnd"/>
      <w:r w:rsidRPr="00700E9D">
        <w:rPr>
          <w:szCs w:val="28"/>
        </w:rPr>
        <w:t xml:space="preserve"> стран стали осуществлять мониторинг электронных денег</w:t>
      </w:r>
    </w:p>
    <w:p w:rsidR="00700E9D" w:rsidRPr="00700E9D" w:rsidRDefault="00700E9D" w:rsidP="00700E9D">
      <w:pPr>
        <w:ind w:firstLine="284"/>
        <w:jc w:val="both"/>
        <w:rPr>
          <w:szCs w:val="28"/>
        </w:rPr>
      </w:pPr>
      <w:r w:rsidRPr="00700E9D">
        <w:rPr>
          <w:szCs w:val="28"/>
        </w:rPr>
        <w:t xml:space="preserve">В исследовании </w:t>
      </w:r>
      <w:r w:rsidRPr="00700E9D">
        <w:rPr>
          <w:szCs w:val="28"/>
        </w:rPr>
        <w:t>______</w:t>
      </w:r>
      <w:r w:rsidRPr="00700E9D">
        <w:rPr>
          <w:szCs w:val="28"/>
        </w:rPr>
        <w:t xml:space="preserve"> года </w:t>
      </w:r>
      <w:proofErr w:type="gramStart"/>
      <w:r w:rsidRPr="00700E9D">
        <w:rPr>
          <w:szCs w:val="28"/>
        </w:rPr>
        <w:t xml:space="preserve">приняли участие </w:t>
      </w:r>
      <w:proofErr w:type="spellStart"/>
      <w:r w:rsidRPr="00700E9D">
        <w:rPr>
          <w:szCs w:val="28"/>
        </w:rPr>
        <w:t>центробанки</w:t>
      </w:r>
      <w:proofErr w:type="spellEnd"/>
      <w:r w:rsidRPr="00700E9D">
        <w:rPr>
          <w:szCs w:val="28"/>
        </w:rPr>
        <w:t xml:space="preserve"> 95 стран и выяснилось</w:t>
      </w:r>
      <w:proofErr w:type="gramEnd"/>
      <w:r w:rsidRPr="00700E9D">
        <w:rPr>
          <w:szCs w:val="28"/>
        </w:rPr>
        <w:t>, что электронные деньги функционируют в 37 странах мира.</w:t>
      </w:r>
    </w:p>
    <w:p w:rsidR="00700E9D" w:rsidRPr="00700E9D" w:rsidRDefault="00700E9D" w:rsidP="007A33B7">
      <w:pPr>
        <w:jc w:val="both"/>
        <w:rPr>
          <w:b/>
          <w:bCs/>
          <w:color w:val="000000"/>
          <w:szCs w:val="28"/>
        </w:rPr>
      </w:pPr>
    </w:p>
    <w:p w:rsidR="006D49C7" w:rsidRPr="00700E9D" w:rsidRDefault="00700E9D" w:rsidP="007A33B7">
      <w:pPr>
        <w:jc w:val="both"/>
        <w:rPr>
          <w:b/>
          <w:i/>
          <w:szCs w:val="28"/>
        </w:rPr>
      </w:pPr>
      <w:r w:rsidRPr="00700E9D">
        <w:rPr>
          <w:b/>
          <w:bCs/>
          <w:color w:val="000000"/>
          <w:szCs w:val="28"/>
        </w:rPr>
        <w:t>Задание</w:t>
      </w:r>
      <w:r w:rsidRPr="00700E9D">
        <w:rPr>
          <w:b/>
          <w:bCs/>
          <w:color w:val="000000"/>
          <w:szCs w:val="28"/>
        </w:rPr>
        <w:t xml:space="preserve"> 2</w:t>
      </w:r>
    </w:p>
    <w:p w:rsidR="00F21244" w:rsidRPr="00700E9D" w:rsidRDefault="00F21244" w:rsidP="00F21244">
      <w:pPr>
        <w:jc w:val="both"/>
        <w:rPr>
          <w:b/>
          <w:szCs w:val="28"/>
        </w:rPr>
      </w:pPr>
      <w:r w:rsidRPr="00700E9D">
        <w:rPr>
          <w:b/>
          <w:szCs w:val="28"/>
        </w:rPr>
        <w:t>Электронные деньги имеют следующие преимущества перед наличными деньгами:</w:t>
      </w:r>
    </w:p>
    <w:p w:rsidR="00700E9D" w:rsidRPr="00700E9D" w:rsidRDefault="00700E9D" w:rsidP="00700E9D">
      <w:pPr>
        <w:jc w:val="both"/>
        <w:rPr>
          <w:szCs w:val="28"/>
        </w:rPr>
      </w:pPr>
      <w:r w:rsidRPr="00700E9D">
        <w:rPr>
          <w:szCs w:val="28"/>
        </w:rPr>
        <w:t>1. отсутствие устоявшегося правового регулирования, — многие государства ещё не определились в своем однозначном отношении к электронным деньгам;</w:t>
      </w:r>
    </w:p>
    <w:p w:rsidR="00F21244" w:rsidRPr="00700E9D" w:rsidRDefault="00F21244" w:rsidP="00F21244">
      <w:pPr>
        <w:jc w:val="both"/>
        <w:rPr>
          <w:szCs w:val="28"/>
        </w:rPr>
      </w:pPr>
      <w:r w:rsidRPr="00700E9D">
        <w:rPr>
          <w:szCs w:val="28"/>
        </w:rPr>
        <w:t xml:space="preserve">2. превосходная делимость и </w:t>
      </w:r>
      <w:proofErr w:type="spellStart"/>
      <w:r w:rsidRPr="00700E9D">
        <w:rPr>
          <w:szCs w:val="28"/>
        </w:rPr>
        <w:t>объединяемость</w:t>
      </w:r>
      <w:proofErr w:type="spellEnd"/>
      <w:r w:rsidRPr="00700E9D">
        <w:rPr>
          <w:szCs w:val="28"/>
        </w:rPr>
        <w:t> — при проведении платежа не возникает необходимость в сдаче;</w:t>
      </w:r>
    </w:p>
    <w:p w:rsidR="00700E9D" w:rsidRPr="00700E9D" w:rsidRDefault="00700E9D" w:rsidP="00700E9D">
      <w:pPr>
        <w:jc w:val="both"/>
        <w:rPr>
          <w:szCs w:val="28"/>
        </w:rPr>
      </w:pPr>
      <w:r w:rsidRPr="00700E9D">
        <w:rPr>
          <w:szCs w:val="28"/>
        </w:rPr>
        <w:t>3. как и в случае наличных денег, при физическом уничтожении носителя электронных денег, восстановить денежную стоимость владельцу невозможно;</w:t>
      </w:r>
    </w:p>
    <w:p w:rsidR="00F21244" w:rsidRPr="00700E9D" w:rsidRDefault="00F21244" w:rsidP="00F21244">
      <w:pPr>
        <w:jc w:val="both"/>
        <w:rPr>
          <w:szCs w:val="28"/>
        </w:rPr>
      </w:pPr>
      <w:r w:rsidRPr="00700E9D">
        <w:rPr>
          <w:szCs w:val="28"/>
        </w:rPr>
        <w:t>4. не нужно физически пересчитывать деньги, эта функция переносится на инструмент хранения или платежный инструмент;</w:t>
      </w:r>
    </w:p>
    <w:p w:rsidR="00F21244" w:rsidRPr="00700E9D" w:rsidRDefault="00F21244" w:rsidP="00F21244">
      <w:pPr>
        <w:jc w:val="both"/>
        <w:rPr>
          <w:szCs w:val="28"/>
        </w:rPr>
      </w:pPr>
      <w:r w:rsidRPr="00700E9D">
        <w:rPr>
          <w:szCs w:val="28"/>
        </w:rPr>
        <w:t xml:space="preserve">5. </w:t>
      </w:r>
      <w:proofErr w:type="gramStart"/>
      <w:r w:rsidRPr="00700E9D">
        <w:rPr>
          <w:szCs w:val="28"/>
        </w:rPr>
        <w:t>идеальная</w:t>
      </w:r>
      <w:proofErr w:type="gramEnd"/>
      <w:r w:rsidRPr="00700E9D">
        <w:rPr>
          <w:szCs w:val="28"/>
        </w:rPr>
        <w:t xml:space="preserve"> </w:t>
      </w:r>
      <w:proofErr w:type="spellStart"/>
      <w:r w:rsidRPr="00700E9D">
        <w:rPr>
          <w:szCs w:val="28"/>
        </w:rPr>
        <w:t>сохраняемость</w:t>
      </w:r>
      <w:proofErr w:type="spellEnd"/>
      <w:r w:rsidRPr="00700E9D">
        <w:rPr>
          <w:szCs w:val="28"/>
        </w:rPr>
        <w:t> — электронные деньги не теряют своих качеств с течением времени.</w:t>
      </w:r>
    </w:p>
    <w:p w:rsidR="00700E9D" w:rsidRPr="00700E9D" w:rsidRDefault="00700E9D" w:rsidP="00700E9D">
      <w:pPr>
        <w:jc w:val="both"/>
        <w:rPr>
          <w:szCs w:val="28"/>
        </w:rPr>
      </w:pPr>
      <w:r w:rsidRPr="00700E9D">
        <w:rPr>
          <w:szCs w:val="28"/>
        </w:rPr>
        <w:t>6</w:t>
      </w:r>
      <w:r w:rsidRPr="00700E9D">
        <w:rPr>
          <w:szCs w:val="28"/>
        </w:rPr>
        <w:t>. средства защиты ещё не имеют длительной истории успешной эксплуатации;</w:t>
      </w:r>
    </w:p>
    <w:p w:rsidR="00F21244" w:rsidRPr="00700E9D" w:rsidRDefault="00700E9D" w:rsidP="00F21244">
      <w:pPr>
        <w:jc w:val="both"/>
        <w:rPr>
          <w:szCs w:val="28"/>
        </w:rPr>
      </w:pPr>
      <w:r w:rsidRPr="00700E9D">
        <w:rPr>
          <w:szCs w:val="28"/>
        </w:rPr>
        <w:t>7</w:t>
      </w:r>
      <w:r w:rsidR="00F21244" w:rsidRPr="00700E9D">
        <w:rPr>
          <w:szCs w:val="28"/>
        </w:rPr>
        <w:t>. момент платежа фиксируется электронными системами, воздействие человеческого фактора снижается;</w:t>
      </w:r>
    </w:p>
    <w:p w:rsidR="00700E9D" w:rsidRPr="00700E9D" w:rsidRDefault="00700E9D" w:rsidP="00700E9D">
      <w:pPr>
        <w:jc w:val="both"/>
        <w:rPr>
          <w:szCs w:val="28"/>
        </w:rPr>
      </w:pPr>
      <w:r w:rsidRPr="00700E9D">
        <w:rPr>
          <w:szCs w:val="28"/>
        </w:rPr>
        <w:t>8</w:t>
      </w:r>
      <w:r w:rsidRPr="00700E9D">
        <w:rPr>
          <w:szCs w:val="28"/>
        </w:rPr>
        <w:t>. теоретически возможны хищения электронных денег, посредством инновационных методов, используя недостаточную зрелость технологий защиты.</w:t>
      </w:r>
    </w:p>
    <w:p w:rsidR="00F21244" w:rsidRPr="00700E9D" w:rsidRDefault="00700E9D" w:rsidP="00F21244">
      <w:pPr>
        <w:jc w:val="both"/>
        <w:rPr>
          <w:szCs w:val="28"/>
        </w:rPr>
      </w:pPr>
      <w:r w:rsidRPr="00700E9D">
        <w:rPr>
          <w:szCs w:val="28"/>
        </w:rPr>
        <w:t>9</w:t>
      </w:r>
      <w:r w:rsidR="00F21244" w:rsidRPr="00700E9D">
        <w:rPr>
          <w:szCs w:val="28"/>
        </w:rPr>
        <w:t>. электронные деньги не нужно пересчитывать, упаковывать, перевозить и организовывать специальные хранилища;</w:t>
      </w:r>
    </w:p>
    <w:p w:rsidR="00F21244" w:rsidRPr="00700E9D" w:rsidRDefault="00F21244" w:rsidP="00F21244">
      <w:pPr>
        <w:jc w:val="both"/>
        <w:rPr>
          <w:szCs w:val="28"/>
        </w:rPr>
      </w:pPr>
      <w:r w:rsidRPr="00700E9D">
        <w:rPr>
          <w:szCs w:val="28"/>
        </w:rPr>
        <w:t>1</w:t>
      </w:r>
      <w:r w:rsidR="00700E9D" w:rsidRPr="00700E9D">
        <w:rPr>
          <w:szCs w:val="28"/>
        </w:rPr>
        <w:t>0</w:t>
      </w:r>
      <w:r w:rsidRPr="00700E9D">
        <w:rPr>
          <w:szCs w:val="28"/>
        </w:rPr>
        <w:t>. высокая портативность — величина суммы не связана с габаритными или весовыми размерами денег, как в случае с наличными деньгами;</w:t>
      </w:r>
    </w:p>
    <w:p w:rsidR="00F21244" w:rsidRPr="00700E9D" w:rsidRDefault="00F21244" w:rsidP="00F21244">
      <w:pPr>
        <w:jc w:val="both"/>
        <w:rPr>
          <w:szCs w:val="28"/>
        </w:rPr>
      </w:pPr>
      <w:r w:rsidRPr="00700E9D">
        <w:rPr>
          <w:szCs w:val="28"/>
        </w:rPr>
        <w:t>1</w:t>
      </w:r>
      <w:r w:rsidR="00700E9D" w:rsidRPr="00700E9D">
        <w:rPr>
          <w:szCs w:val="28"/>
        </w:rPr>
        <w:t>1</w:t>
      </w:r>
      <w:r w:rsidRPr="00700E9D">
        <w:rPr>
          <w:szCs w:val="28"/>
        </w:rPr>
        <w:t>. проще, чем в случае с наличными деньгами, организовать физическую охрану электронных денег;</w:t>
      </w:r>
    </w:p>
    <w:p w:rsidR="00F21244" w:rsidRPr="00700E9D" w:rsidRDefault="00F21244" w:rsidP="00F21244">
      <w:pPr>
        <w:jc w:val="both"/>
        <w:rPr>
          <w:szCs w:val="28"/>
        </w:rPr>
      </w:pPr>
      <w:bookmarkStart w:id="0" w:name="_GoBack"/>
      <w:bookmarkEnd w:id="0"/>
    </w:p>
    <w:sectPr w:rsidR="00F21244" w:rsidRPr="0070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30440"/>
    <w:multiLevelType w:val="hybridMultilevel"/>
    <w:tmpl w:val="6C603E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11D5C16"/>
    <w:multiLevelType w:val="hybridMultilevel"/>
    <w:tmpl w:val="2062D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44"/>
    <w:rsid w:val="0012379A"/>
    <w:rsid w:val="006D49C7"/>
    <w:rsid w:val="00700E9D"/>
    <w:rsid w:val="007A33B7"/>
    <w:rsid w:val="00847B6F"/>
    <w:rsid w:val="00F2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B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3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B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1FDB43-3CFA-4A3E-8A40-6804F8C512A4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4A413CF-7904-42C4-BE93-2971A0627FB8}">
      <dgm:prSet phldrT="[Текст]"/>
      <dgm:spPr/>
      <dgm:t>
        <a:bodyPr/>
        <a:lstStyle/>
        <a:p>
          <a:r>
            <a:rPr lang="ru-RU"/>
            <a:t>Рабочий лист</a:t>
          </a:r>
        </a:p>
      </dgm:t>
    </dgm:pt>
    <dgm:pt modelId="{D8C1B353-BF82-443D-B455-3574DCA59FFC}" type="parTrans" cxnId="{7D48D132-E72F-4952-AF3C-02B513CCB48D}">
      <dgm:prSet/>
      <dgm:spPr/>
      <dgm:t>
        <a:bodyPr/>
        <a:lstStyle/>
        <a:p>
          <a:endParaRPr lang="ru-RU"/>
        </a:p>
      </dgm:t>
    </dgm:pt>
    <dgm:pt modelId="{D77987E9-A8C0-4431-B8BD-D82211FDC4AD}" type="sibTrans" cxnId="{7D48D132-E72F-4952-AF3C-02B513CCB48D}">
      <dgm:prSet/>
      <dgm:spPr/>
      <dgm:t>
        <a:bodyPr/>
        <a:lstStyle/>
        <a:p>
          <a:endParaRPr lang="ru-RU"/>
        </a:p>
      </dgm:t>
    </dgm:pt>
    <dgm:pt modelId="{4C93662A-59E0-4C85-9083-9143B83D98EA}" type="pres">
      <dgm:prSet presAssocID="{861FDB43-3CFA-4A3E-8A40-6804F8C512A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1F4A101-CD66-4ECE-8100-1E4489DB4BB7}" type="pres">
      <dgm:prSet presAssocID="{74A413CF-7904-42C4-BE93-2971A0627FB8}" presName="parentText" presStyleLbl="node1" presStyleIdx="0" presStyleCnt="1" custScaleX="93750" custScaleY="5254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D48D132-E72F-4952-AF3C-02B513CCB48D}" srcId="{861FDB43-3CFA-4A3E-8A40-6804F8C512A4}" destId="{74A413CF-7904-42C4-BE93-2971A0627FB8}" srcOrd="0" destOrd="0" parTransId="{D8C1B353-BF82-443D-B455-3574DCA59FFC}" sibTransId="{D77987E9-A8C0-4431-B8BD-D82211FDC4AD}"/>
    <dgm:cxn modelId="{7E983C93-3F37-4F82-A45E-8650D3BD6DA5}" type="presOf" srcId="{74A413CF-7904-42C4-BE93-2971A0627FB8}" destId="{81F4A101-CD66-4ECE-8100-1E4489DB4BB7}" srcOrd="0" destOrd="0" presId="urn:microsoft.com/office/officeart/2005/8/layout/vList2"/>
    <dgm:cxn modelId="{F4EBE8A3-4ABF-4ACE-870D-2163CF472516}" type="presOf" srcId="{861FDB43-3CFA-4A3E-8A40-6804F8C512A4}" destId="{4C93662A-59E0-4C85-9083-9143B83D98EA}" srcOrd="0" destOrd="0" presId="urn:microsoft.com/office/officeart/2005/8/layout/vList2"/>
    <dgm:cxn modelId="{21282240-7419-42C1-9702-D11E5B3FEDDF}" type="presParOf" srcId="{4C93662A-59E0-4C85-9083-9143B83D98EA}" destId="{81F4A101-CD66-4ECE-8100-1E4489DB4BB7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F4A101-CD66-4ECE-8100-1E4489DB4BB7}">
      <dsp:nvSpPr>
        <dsp:cNvPr id="0" name=""/>
        <dsp:cNvSpPr/>
      </dsp:nvSpPr>
      <dsp:spPr>
        <a:xfrm>
          <a:off x="171450" y="163459"/>
          <a:ext cx="5143500" cy="8065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lvl="0" algn="l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300" kern="1200"/>
            <a:t>Рабочий лист</a:t>
          </a:r>
        </a:p>
      </dsp:txBody>
      <dsp:txXfrm>
        <a:off x="210823" y="202832"/>
        <a:ext cx="5064754" cy="7278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Валерия</cp:lastModifiedBy>
  <cp:revision>3</cp:revision>
  <dcterms:created xsi:type="dcterms:W3CDTF">2012-01-17T03:35:00Z</dcterms:created>
  <dcterms:modified xsi:type="dcterms:W3CDTF">2012-01-17T08:58:00Z</dcterms:modified>
</cp:coreProperties>
</file>