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5E72" w:rsidRDefault="008673B3" w:rsidP="00D5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</w:pPr>
      <w:r w:rsidRPr="00275E72"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fldChar w:fldCharType="begin"/>
      </w:r>
      <w:r w:rsidRPr="00275E72"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instrText xml:space="preserve"> HYPERLINK "http://www.smed.ru/guides/192/" </w:instrText>
      </w:r>
      <w:r w:rsidRPr="00275E72"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fldChar w:fldCharType="separate"/>
      </w:r>
      <w:r w:rsidRPr="00275E72">
        <w:rPr>
          <w:rFonts w:ascii="Times New Roman" w:eastAsia="Times New Roman" w:hAnsi="Times New Roman" w:cs="Times New Roman"/>
          <w:color w:val="0755A3"/>
          <w:sz w:val="36"/>
          <w:szCs w:val="36"/>
          <w:lang w:eastAsia="ru-RU"/>
        </w:rPr>
        <w:t>Биологическая роль фосфора</w:t>
      </w:r>
      <w:r w:rsidRPr="00275E72"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fldChar w:fldCharType="end"/>
      </w:r>
    </w:p>
    <w:p w:rsidR="008673B3" w:rsidRPr="00275E72" w:rsidRDefault="00275E72" w:rsidP="00D50F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t xml:space="preserve"> 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Фосфор содержится во всех частях зелёных растений, ещё больше его в плодах и семенах. Высшие организмы используют органический фосфор, получая его из растительных источников с пищей. Фосфор также содержится в животных тканях, входит в состав белков и других важнейших органических соединений, является элементом жизни.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Общее содержание фосфора в организме человека составляет приблизительно 500 г у мужчин и 400 г у женщин.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Фосфор во внеклеточных жидкостях составляет лишь 1% от общего фосфора организма. Большая часть (70%) общего фосфора в плазме обнаружена как составная часть органических фосфолипидов. Однако клинически полезной фракцией в плазме является неорганический фосфор, 10% которого связано с белком, 5% составляют комплексы с кальцием или магнием и большая часть неорганического фосфора плазмы представлена двумя фракциями ортофосфата. Фосфор обнаружен во всех клетках организма. Основные места, содержащие его, это – гидроксиапатит кости и скелетная мускулатура.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Фосфор присутствует в живых клетках в виде орто- и пирофосфорной кислот, входит в состав нуклеотидов, нуклеиновых кислот, фосфопротеидов, фосфолипидов, коферментов, ферментов. Мембраны клетки состоят в значительной степени из фосфолипидов. Кости человека состоят из гидроксилапатита, который представляет собой сложную соль и участвует в белковом обмене. Содержание его в клетках в 50 раз больше, чем в крови. Фосфор в виде фосфатов входит в состав нуклеиновых кислот и нуклеотидов (ДНК, РНК), участвует в процессах кодирования и хранения генетической информации. Соединения фосфора принимают участие в важнейших процессах обмена энергии. Аденозинтрифосфорная кислота (АТФ) и креатинфосфат являются аккумуляторами энергии, с их превращениями связаны мышление и умственная деятельность, энергетическая жизнеобеспеченность организма.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Неорганический фосфат входит в состав буферной системы крови и регулирует ее кислотно-основное равновесие. Этот показатель является очень важным, даже незначительные его изменения могут привести к тяжелым нарушениям в организме. Большая часть фосфора, содержащегося в крови, входит в состав эритроцитов. В состав зубной эмали входит фторапатит. Основную роль в превращениях соединений фосфора в организме человека и животных играет печень. Постоянную концентрацию фосфора в организме обеспечивают витамин D и гормон паращитовидных желез. Невсосавшийся в тонком кишечнике фосфор выводится с мочой (до 60%) и калом.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При недостатке фосфора в организме развиваются различные заболевания костей.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vanish/>
          <w:color w:val="3F4551"/>
          <w:sz w:val="24"/>
          <w:szCs w:val="24"/>
          <w:lang w:eastAsia="ru-RU"/>
        </w:rPr>
        <w:t xml:space="preserve">Избыточное поступление фосфора приводит к развитию повышенного содержания фосфора в крови, что провоцирует развитие мочекаменной болезни. Этот факт имеет большое значение у детей младшего возраста, у них органы еще не сформированы до конца и не могут обеспечить его полноценное выведение. При нарушениях обмена фосфора возникает размягчение костной ткани у взрослых и развивается рахит у детей.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1" w:name="Metabolizm_fosfora"/>
    <w:bookmarkEnd w:id="1"/>
    <w:p w:rsidR="008673B3" w:rsidRPr="008673B3" w:rsidRDefault="008673B3" w:rsidP="008673B3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Метаболизм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Метаболизм фосфора в организме представляет сложное взаимодействие между различными факторами, которые могут затрагивать пищеварение, абсорбцию, распределение и экскрецию его.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Нерастворимые минеральные соли фосфата образуются при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повышенном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pH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. Кислая среда желудка (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pH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= 2) и большей части проксимального отдела тонкой кишки (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pH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= 5) может играть важную роль в поддержании растворимости 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биодоступности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неорганического фосфора. В этом отношении важны потенциальные эффекты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гипохлоргидрии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(у пожилых и получающих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антисекреторную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терапию пациентов) на растворимость 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биодоступность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фосфора.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Приблизительно 60–70% фосфора абсорбируется из обычной смешанной диеты. Показано, что всасывание фосфора находится в диапазоне от 4 до 30 мг/кг массы тела в сутки и связано с его потреблением. Эффективность всасывания фосфора во многом зависит от содержания в рационе кальция. Фосфор работает совместно с кальцием, и их соотношение необходимо держать равным 1:1 по эквиваленту (1:1,5 по массе).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Физиологические состояния, характеризующиеся увеличением потребности в фосфоре (рост, беременность и кормление грудью), сопровождаются соответствующим усилением его абсорбции. У людей старших возрастных групп происходят изменения в экскреции фосфора и адаптации к фосфору пищи. Показано, что, несмотря на потребление рекомендуемой нормы фосфора, отрицательный его баланс наблюдается в возрасте старше 65 лет, за счет потери фосфора с мочой.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Клеточный и молекулярный механизм всасывания фосфора кишкой до конца не изучен. Транспорт фосфора через кишечную клетку – это активный,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натрийзависимый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путь. Внутриклеточные уровни фосфора относительно высоки.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напрямую не регулирует абсорбцию фосфора в кишечнике.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Назначение активного метаболита витамина D приводит к увеличению всасывания фосфора и у здоровых, и у пациентов с уремией.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Регуляция общего уровня фосфора в организме требует скоординированных усилий почки и кишечника. В условиях низкого потребления фосфора с пищей кишечник увеличивает его всасывание, а почка – почечный транспорт, чтобы минимизировать его мочевые потери. Эта адаптация обеспечивается изменениями в уровне активного метаболита витамина D 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в плазме. Если адаптивные меры не в состоянии скомпенсировать низкое потребление фосфора, то фосфор кости может перераспределяться в мягкие ткани. Однако эти компенсаторные возможности не безграничны.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Фекальные потери фосфора составляют 0,9–4 мг/кг в день. Основная экскреция происходит через почки в широком диапазоне (0,1–20%). Следовательно, почки обладают способностью эффективно регулировать фосфор плазмы. Скорости почечной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реабсорбции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регулируется концентрацией фосфора в плазме. Гормональный регулятор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почечной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реабсорбции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фосфора –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нефрогенный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цАМФ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Концентрация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плазмы положительно коррелирует с уровнем экскреции фосфора с мочой. Главные признаки потери фосфора с мочой – увеличение абсорбции фосфора и повышение его уровня в плазме. Состояния, которые приводят к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гиперфосфатурии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–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гиперпаратиреоидизм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острый дыхательный или метаболический ацидоз, мочегонные средства и увеличение внеклеточной массы фосфора. Уменьшение выделения фосфора с мочой связано с 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lastRenderedPageBreak/>
        <w:t xml:space="preserve">диетическим ограничением фосфора, увеличением в плазме инсулина, гормона щитовидной железы, роста или глюкагона, алкалозом,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гипокалиемией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внеклеточным снижении массы фосфора.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2" w:name="Potrebnosti_organizma_cheloveka_v_fosfor"/>
    <w:bookmarkEnd w:id="2"/>
    <w:p w:rsidR="008673B3" w:rsidRPr="008673B3" w:rsidRDefault="008673B3" w:rsidP="008673B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Потребности организма человека в фосфоре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Установленная норма потребления фосфора для взрослых старше 24 лет – 800 мг.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Среднее ежедневное потребление фосфора составляет приблизительно 1500 мг для мужчин и 1000 мг для женщин. При напряженных физических тренировках потребность в фосфоре может быть существенно увеличена.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3" w:name="Pishchevye_istochniki_fosfora"/>
    <w:bookmarkEnd w:id="3"/>
    <w:p w:rsidR="008673B3" w:rsidRPr="008673B3" w:rsidRDefault="008673B3" w:rsidP="008673B3">
      <w:pPr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Пищевые источники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Фосфор широко распространен в пищевых продуктах.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Источники пищи, содержащие много белка (мясо, молоко, яйца и злаковые) имеют высокое содержание фосфора. Относительный вклад основных групп пищи к общему потреблению фосфора приблизительно составляет: 60% – из молока, мяса, домашней птицы, рыбы и яиц; 20% – из злаковых и бобовых; 10% – из фруктов и соков. Алкогольные напитки в среднем поставляют 4% потребляемого фосфора, а другие напитки (кофе, чай, безалкогольные напитки) обеспечивают 3%.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Значительным содержанием фосфора отличаются молочные продукты, в частности сыры (до 60 мг/100 г), а также яйца (в желтке - 470 мг/100 г). Много фосфора в бобовых (в фасоли - 504, горохе - 369 мг/100 г), в хлебе и крупах (200 - 300 мг на 100 г), однако усвояемость фосфора зерновых продуктов низка в связи с большим удельным весом фитиновых соединений. Важным источником фосфора являются мясо и рыба (120 - 140 мг/100 г).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4" w:name="Toksichnost_fosfora"/>
    <w:bookmarkEnd w:id="4"/>
    <w:p w:rsidR="008673B3" w:rsidRPr="008673B3" w:rsidRDefault="008673B3" w:rsidP="008673B3">
      <w:pPr>
        <w:numPr>
          <w:ilvl w:val="0"/>
          <w:numId w:val="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Токсичность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Фосфор и фосфаты нетоксичны. Летальная доза для человека: 60 мг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Р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vertAlign w:val="subscript"/>
          <w:lang w:eastAsia="ru-RU"/>
        </w:rPr>
        <w:t xml:space="preserve">4 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Некоторые соединения фосфора (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фосфин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) очень токсичны.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5" w:name="Sostavnye_komponenty_pishchi_vliyajushch"/>
    <w:bookmarkEnd w:id="5"/>
    <w:p w:rsidR="008673B3" w:rsidRPr="008673B3" w:rsidRDefault="008673B3" w:rsidP="008673B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 xml:space="preserve">Составные компоненты пищи, влияющие на </w:t>
      </w:r>
      <w:proofErr w:type="spellStart"/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биодоступность</w:t>
      </w:r>
      <w:proofErr w:type="spellEnd"/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 xml:space="preserve">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Различные диетические компоненты могут ингибировать или увеличивать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биодоступность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фосфора.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Биодоступность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фосфора выше, если он содержится в продуктах животного происхождения, нежели растительного.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Фосфор хорошо абсорбируется из мяса – более 70%, где он представлен, главным образом, в виде внутриклеточных органических соединений. Неорганические фосфаты составляют 1/3 фосфора в молоке; 20% приходится на соединения сложных эфиров с аминокислотами казеина; 40% –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на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казеиновые.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Относительная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биодоступность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фосфора в молоке составляет 65–90% у младенцев.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В пшенице, рисе и кукурузе более 80% общего фосфора найдено в виде фитиновой кислоты и 35% обнаружено ее в зрелых картофельных клубнях. Люди не обладают ферментом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фитазой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необходимой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для расщепления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фитатов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освобождения фосфора. Но прокариоты (дрожжи и бактерии) содержат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фитазу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Это любопытное свойство природы важно для пищевого фосфора по двум причинам. Вначале традиционное использование дрожжей в производстве хлеба приводит к разложению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lastRenderedPageBreak/>
        <w:t>фитата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из-за гидролитического действия дрожжей до выпечки. Далее кишечные бактерии способны разложить некоторое количество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пищевого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фитата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numPr>
          <w:ilvl w:val="1"/>
          <w:numId w:val="6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6" w:name="Vzaimodeistvie_mezhdu_nutrientami"/>
      <w:bookmarkEnd w:id="6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Взаимодействие между нутриентами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spacing w:before="45" w:after="15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Высокий уровень фосфора в молочных смесях, используемых для кормления недоношенных новорожденных, может уменьшать абсорбцию магния. Показано, что фосфор уменьшает всасывание свинца у людей. </w:t>
      </w:r>
    </w:p>
    <w:p w:rsidR="008673B3" w:rsidRPr="008673B3" w:rsidRDefault="008673B3" w:rsidP="008673B3">
      <w:pPr>
        <w:spacing w:before="45" w:after="15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Известно, что диета, содержащая ежедневно 2 г кальция, не влияет на всасывание фосфора. Однако высокое содержание в пище кальция и пищевое подавление абсорбции может быть полезным в терапевтических целях для улучшения состояния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гиперфосфатемии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у пациентов с хронической почечной недостаточностью. Прием с пищей 1000 мг кальция при содержании в ней 372 мг фосфора уменьшает всасывание фосфора, то есть избыточное потребление добавки кальция может оказывать неблагоприятный эффект на баланс фосфора. </w:t>
      </w:r>
    </w:p>
    <w:p w:rsidR="008673B3" w:rsidRPr="008673B3" w:rsidRDefault="008673B3" w:rsidP="008673B3">
      <w:pPr>
        <w:spacing w:before="45" w:after="15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Алюминий или магнийсодержащие антациды связывают фосфор в желудочно-кишечном трактате и уменьшают его всасывание. </w:t>
      </w:r>
    </w:p>
    <w:p w:rsidR="008673B3" w:rsidRPr="008673B3" w:rsidRDefault="008673B3" w:rsidP="008673B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7" w:name="Ocenka_statusa_fosfora"/>
    <w:bookmarkEnd w:id="7"/>
    <w:p w:rsidR="008673B3" w:rsidRPr="008673B3" w:rsidRDefault="008673B3" w:rsidP="008673B3">
      <w:pPr>
        <w:numPr>
          <w:ilvl w:val="0"/>
          <w:numId w:val="7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Оценка статуса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Содержание фосфора и фосфатов определяют в крови, моче, проводят изучение активности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Подробнее: Определение </w:t>
      </w:r>
      <w:hyperlink r:id="rId8" w:anchor="article" w:history="1"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 xml:space="preserve">фосфора в крови </w:t>
        </w:r>
      </w:hyperlink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определение </w:t>
      </w:r>
      <w:hyperlink r:id="rId9" w:anchor="article" w:history="1"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>фосфора в моче</w:t>
        </w:r>
        <w:proofErr w:type="gramStart"/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 xml:space="preserve"> </w:t>
        </w:r>
      </w:hyperlink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,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определение </w:t>
      </w:r>
      <w:hyperlink r:id="rId10" w:anchor="article" w:history="1">
        <w:proofErr w:type="spellStart"/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>паратгормона</w:t>
        </w:r>
        <w:proofErr w:type="spellEnd"/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 xml:space="preserve"> </w:t>
        </w:r>
      </w:hyperlink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Об избытке фосфора в организме судят по гипертрофии паращитовидных желез, образованию камней в органах мочевыводящей системы,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кальцификатов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в мягких тканях, а также по развитию остеомаляции и остеопороза. Подробнее: </w:t>
      </w:r>
      <w:hyperlink r:id="rId11" w:anchor="article" w:history="1"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 xml:space="preserve">Диагностика остеопороза </w:t>
        </w:r>
      </w:hyperlink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Для оценки статуса фосфора часто используется уровень содержания его в сыворотке крови. Однако этот показатель неадекватен. Лишь 1% общего фосфора организма находится во внеклеточной жидкости. Кроме того, фосфор плазмы жестко регулируем, прежде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всего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почечной экскрецией. Уровень фосфора в сыворотке крови может быть повышен из-за катаболизма мышц и кости или снижен при быстрых изменениях фосфора во внутриклеточном пространстве.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8" w:name="Ponizhennoje_soderzhanie_fosfora_v_organ"/>
    <w:bookmarkEnd w:id="8"/>
    <w:p w:rsidR="008673B3" w:rsidRPr="008673B3" w:rsidRDefault="008673B3" w:rsidP="008673B3">
      <w:pPr>
        <w:numPr>
          <w:ilvl w:val="0"/>
          <w:numId w:val="8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Пониженное содержание фосфора в организме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У здоровых людей существует малая вероятность развития дефицита фосфора вследствие его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широкой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представленности в рационах. Однако недоношенные новорожденные часто склонны к развитию рахита из-за неадекватной поставки фосфора и кальция. Витамин D-независимый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гипофосфатемический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рахит был впервые описан в 1937 г.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Показано, что явные симптомы дефицита фосфора (анорексия, слабость, боли в костях) не развивались до снижения уровня фосфора сыворотки ниже 1,0 мг/дл. Для достижения такого уровня фосфора в сыворотке необходимо назначение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фосфатсвязывающих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антацидов. Дефицит фосфора сопровождается снижением его экскреции с мочой и увеличением в моче кальция, магния и калия. Весь кальций и большинство магния при этом поступают из кости.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Недостаток фосфора в организме, прежде всего, ассоциируется с астеническим состоянием, слабостью, недомоганием. В целом же для людей с дисбалансом фосфора 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lastRenderedPageBreak/>
        <w:t xml:space="preserve">характерна повышенная интеллектуальная активность, которая обычно быстро сменяется нервным истощением. Как правило, у таких людей за всплесками эмоциональной реакции на окружающее наступают апатия и депрессия. </w:t>
      </w:r>
    </w:p>
    <w:p w:rsidR="008673B3" w:rsidRPr="008673B3" w:rsidRDefault="008673B3" w:rsidP="008673B3">
      <w:pPr>
        <w:numPr>
          <w:ilvl w:val="1"/>
          <w:numId w:val="8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9" w:name="Prichiny_gipofosfatemii"/>
      <w:bookmarkEnd w:id="9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 xml:space="preserve">Причины </w:t>
      </w:r>
      <w:proofErr w:type="spellStart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гипофосфатемии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spacing w:before="45" w:after="15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Причины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гипофосфатемии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(снижения концентрации фосфора в крови), в зависимости от патогенеза, могут быть сгруппированы в три категории: </w:t>
      </w:r>
    </w:p>
    <w:p w:rsidR="008673B3" w:rsidRPr="008673B3" w:rsidRDefault="008673B3" w:rsidP="008673B3">
      <w:pPr>
        <w:numPr>
          <w:ilvl w:val="2"/>
          <w:numId w:val="8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Быстрое перемещение внеклеточного фосфора во внутриклеточное пространство. </w:t>
      </w:r>
    </w:p>
    <w:p w:rsidR="008673B3" w:rsidRPr="008673B3" w:rsidRDefault="008673B3" w:rsidP="008673B3">
      <w:pPr>
        <w:numPr>
          <w:ilvl w:val="2"/>
          <w:numId w:val="8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Редуцированное кишечное всасывание фосфора. </w:t>
      </w:r>
    </w:p>
    <w:p w:rsidR="008673B3" w:rsidRPr="008673B3" w:rsidRDefault="008673B3" w:rsidP="008673B3">
      <w:pPr>
        <w:numPr>
          <w:ilvl w:val="2"/>
          <w:numId w:val="8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Повышенные кишечные потери и потери с мочой. </w:t>
      </w:r>
    </w:p>
    <w:p w:rsidR="008673B3" w:rsidRPr="008673B3" w:rsidRDefault="008673B3" w:rsidP="008673B3">
      <w:pPr>
        <w:spacing w:before="45" w:after="15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Замечено, что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гипофосфатемия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клинически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связана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с избыточной массой тела без адекватного поступления фосфора, желудочно-кишечной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мальабсорбцией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голоданием, сахарным диабетом, алкоголизмом и дисфункций почечных канальцев. </w:t>
      </w:r>
    </w:p>
    <w:p w:rsidR="008673B3" w:rsidRPr="008673B3" w:rsidRDefault="008673B3" w:rsidP="008673B3">
      <w:pPr>
        <w:numPr>
          <w:ilvl w:val="2"/>
          <w:numId w:val="9"/>
        </w:numPr>
        <w:spacing w:before="100" w:beforeAutospacing="1" w:after="100" w:afterAutospacing="1" w:line="240" w:lineRule="auto"/>
        <w:ind w:left="1425" w:hanging="36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Гипофосфатемия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может наблюдаться при хроническом злоупотреблении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фосфатсвязывающих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антацидов. </w:t>
      </w:r>
    </w:p>
    <w:p w:rsidR="008673B3" w:rsidRPr="008673B3" w:rsidRDefault="008673B3" w:rsidP="008673B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p w:rsidR="008673B3" w:rsidRPr="008673B3" w:rsidRDefault="008673B3" w:rsidP="008673B3">
      <w:pPr>
        <w:numPr>
          <w:ilvl w:val="1"/>
          <w:numId w:val="9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10" w:name="Prichiny_deficita_fosfora"/>
      <w:bookmarkEnd w:id="10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Причины дефицита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Нарушение регуляции обмена фосфора.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Недостаточное поступление в организм (низкое потребление белка).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Повышенное поступление в организм соединений кальция, алюминия, магния, бария.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Избыточное потребление искусственных напитков (лимонады и пр.).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Длительные хронические заболевания.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Интоксикации, наркозависимости, алкоголизм.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Заболевания щитовидной железы.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Болезни околощитовидных желез.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Заболевания почек.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Искусственное вскармливание грудных детей. </w:t>
      </w:r>
    </w:p>
    <w:p w:rsidR="008673B3" w:rsidRPr="008673B3" w:rsidRDefault="008673B3" w:rsidP="008673B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p w:rsidR="008673B3" w:rsidRPr="008673B3" w:rsidRDefault="008673B3" w:rsidP="008673B3">
      <w:pPr>
        <w:numPr>
          <w:ilvl w:val="1"/>
          <w:numId w:val="10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11" w:name="Osnovnye_projavleniya_deficita_fosfora"/>
      <w:bookmarkEnd w:id="11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Основные проявления дефицита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Повышенная утомляемость, снижение внимания, слабость, истощение.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Боли в мышцах.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Снижение сопротивляемости к инфекциям к простудным заболеваниям.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Недостаточность белоксинтезирующей функции печени.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Дистрофические изменения в миокарде.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Кровоизлияния на коже и слизистых оболочках.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Остеопороз. </w:t>
      </w:r>
    </w:p>
    <w:p w:rsidR="008673B3" w:rsidRPr="008673B3" w:rsidRDefault="008673B3" w:rsidP="008673B3">
      <w:pPr>
        <w:numPr>
          <w:ilvl w:val="2"/>
          <w:numId w:val="10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Иммунодефицитные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состояния. </w:t>
      </w:r>
    </w:p>
    <w:p w:rsidR="008673B3" w:rsidRPr="008673B3" w:rsidRDefault="008673B3" w:rsidP="008673B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12" w:name="Povyshennoje_soderzhanie_fosfora_v_organ"/>
    <w:bookmarkEnd w:id="12"/>
    <w:p w:rsidR="008673B3" w:rsidRPr="008673B3" w:rsidRDefault="008673B3" w:rsidP="008673B3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Повышенное содержание фосфора в организме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Интоксикация соединениями фосфора сопровождаются нарушениями функции печени и почек,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сердечно-сосудистой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системы, желудочно-кишечного тракта, 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lastRenderedPageBreak/>
        <w:t xml:space="preserve">расстройствами деятельности других органов и систем; развиваются гипохромная анемия, появляются многочисленные геморрагии.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У животных, получавших длительно рацион, содержащий более чем 2:1 соотношение фосфора к кальцию, наблюдались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гипокальциемия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вторичный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гиперпаратиреоидизм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с чрезмерной резорбцией и потерей кости. У младенцев при искусственном вскармливании молоком с высоким содержанием фосфора может возникать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гипокальциемия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тетания.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Гиперфосфатемия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обычно наблюдается при хронической почечной недостаточности. Она может также развиться при тяжелом гемолизе, распаде опухоли, синдроме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рабдомиолиза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и различных эндокринных дисфункциях, (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гипопаратиреоидизм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акромегалия, выраженный тиреотоксикоз). Клиническое проявление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хронической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гиперфосфатемии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: эктопические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кальцификаты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. </w:t>
      </w:r>
    </w:p>
    <w:p w:rsidR="008673B3" w:rsidRPr="008673B3" w:rsidRDefault="008673B3" w:rsidP="008673B3">
      <w:pPr>
        <w:numPr>
          <w:ilvl w:val="1"/>
          <w:numId w:val="1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13" w:name="Prichiny_izbytka_fosfora"/>
      <w:bookmarkEnd w:id="13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Причины избытка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Избыточное поступление фосфора ("белковый перекорм").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Избыточное употребление консервированных продуктов, лимонадов.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Длительный контакт с фосфорорганическими соединениями. </w:t>
      </w:r>
    </w:p>
    <w:p w:rsid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Нарушение регуляции обмена.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p w:rsidR="008673B3" w:rsidRPr="008673B3" w:rsidRDefault="008673B3" w:rsidP="008673B3">
      <w:pPr>
        <w:numPr>
          <w:ilvl w:val="1"/>
          <w:numId w:val="11"/>
        </w:num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bookmarkStart w:id="14" w:name="Osnovnye_projavleniya_izbytka_fosfora"/>
      <w:bookmarkEnd w:id="14"/>
      <w:r w:rsidRPr="008673B3">
        <w:rPr>
          <w:rFonts w:ascii="Times New Roman" w:eastAsia="Times New Roman" w:hAnsi="Times New Roman" w:cs="Times New Roman"/>
          <w:b/>
          <w:bCs/>
          <w:color w:val="0755A3"/>
          <w:sz w:val="24"/>
          <w:szCs w:val="24"/>
          <w:lang w:eastAsia="ru-RU"/>
        </w:rPr>
        <w:t>Основные проявления избытка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Отложение в тканях малорастворимых фосфатов.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Почечно-каменная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болезнь.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Поражение печени, желудочно-кишечного тракта.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Развитие анемии, лейкопении.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Кровотечения, кровоизлияния. </w:t>
      </w:r>
    </w:p>
    <w:p w:rsidR="008673B3" w:rsidRPr="008673B3" w:rsidRDefault="008673B3" w:rsidP="008673B3">
      <w:pPr>
        <w:numPr>
          <w:ilvl w:val="2"/>
          <w:numId w:val="11"/>
        </w:numPr>
        <w:spacing w:before="100" w:beforeAutospacing="1" w:after="100" w:afterAutospacing="1" w:line="240" w:lineRule="auto"/>
        <w:ind w:left="13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Декальцинация костной ткани.  </w:t>
      </w:r>
    </w:p>
    <w:bookmarkStart w:id="15" w:name="Opredelenie_koncentracii_fosfora_v_krovi"/>
    <w:bookmarkEnd w:id="15"/>
    <w:p w:rsidR="008673B3" w:rsidRPr="008673B3" w:rsidRDefault="008673B3" w:rsidP="008673B3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Определение концентрации фосфора в крови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Основными показаниями для определения содержания фосфора в крови являются: различные заболевания костей, почек, паращитовидных желез. Подробнее: </w:t>
      </w:r>
      <w:hyperlink r:id="rId12" w:anchor="article" w:history="1">
        <w:r w:rsidRPr="008673B3">
          <w:rPr>
            <w:rFonts w:ascii="Times New Roman" w:eastAsia="Times New Roman" w:hAnsi="Times New Roman" w:cs="Times New Roman"/>
            <w:color w:val="0755A3"/>
            <w:sz w:val="24"/>
            <w:szCs w:val="24"/>
            <w:lang w:eastAsia="ru-RU"/>
          </w:rPr>
          <w:t>Определение фосфора</w:t>
        </w:r>
      </w:hyperlink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.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16" w:name="Sinergisty_i_antagonisty_fosfora"/>
    <w:bookmarkEnd w:id="16"/>
    <w:p w:rsidR="008673B3" w:rsidRPr="008673B3" w:rsidRDefault="008673B3" w:rsidP="008673B3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Синергисты и антагонисты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Усвоение фосфора в организме человека усиливается под влиянием витаминов A, D, F; а также K,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Ca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Fe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Mn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HCl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(желудочного сока), ферментов и белков.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В свою очередь,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Al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Fe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Mg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Са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; наряду с чрезмерным употреблением сахара; витамин D;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паратгормон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эстрогены, андрогены, кортикостероиды и тироксин способны снижать уровень фосфора в организме.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17" w:name="Korrekciya_nedostatka_i_izbytka_fosfora_"/>
    <w:bookmarkEnd w:id="17"/>
    <w:p w:rsidR="008673B3" w:rsidRPr="008673B3" w:rsidRDefault="008673B3" w:rsidP="008673B3">
      <w:pPr>
        <w:numPr>
          <w:ilvl w:val="0"/>
          <w:numId w:val="14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Коррекция недостатка и избытка фосфора в организме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Восполнение дефицита фосфора в организме происходит путем увеличения потребления богатых фосфором пищевых продуктов, БАД и лекарственных препаратов (АТФ,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рибоксин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фосфоколин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, глицерофосфаты, фитин и др.).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При хронической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гиперфосфатемии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рекомендуется, когда это возможно, ограничение диетического потребления фосфора и назначаются пероральные 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фосфатсвязывающие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, веществ, содержащие соли алюминия, кальция или магния.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Однако длительный прием алюминия и магния противопоказан больным с хронической почечной недостаточностью. Иногда лечение проводится путем парентерального введения бедных фосфатами растворов.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lastRenderedPageBreak/>
        <w:t> </w:t>
      </w:r>
    </w:p>
    <w:bookmarkStart w:id="18" w:name="Sojedineniya_fosfora"/>
    <w:bookmarkEnd w:id="18"/>
    <w:p w:rsidR="008673B3" w:rsidRPr="008673B3" w:rsidRDefault="008673B3" w:rsidP="008673B3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Соединения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Некоторые соединения фосфора (</w:t>
      </w:r>
      <w:proofErr w:type="spell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фосфин</w:t>
      </w:r>
      <w:proofErr w:type="spell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) очень токсичны. Боевые отравляющие вещества зарин, зоман, табун являются соединениями фосфора.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Острые отравления соединениями фосфора проявляются жжением во рту и желудке, головной болью, слабостью, рвотой. Через 2-3 суток развивается желтуха. Для хронических форм отравления характерны нарушение кальциевого обмена, поражение сердечно-сосудистой и </w:t>
      </w:r>
      <w:proofErr w:type="gramStart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нервной</w:t>
      </w:r>
      <w:proofErr w:type="gramEnd"/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 систем.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Первая помощь при остром отравлении соединениями фосфора — промывание желудка, слабительное, очистительные клизмы, внутривенно растворы глюкозы. При ожогах кожи обработать пораженные участки растворами медного купороса или соды.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Красный фосфор практически нетоксичен. Пыль красного фосфора, попадая в легкие, вызывает пневмонию при хроническом действии.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Белый фосфор очень ядовит, растворим в липидах. Смертельная доза белого фосфора — 50-150 мг. Попадая на кожу, белый фосфор дает тяжелые ожоги. </w:t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Предельно допустимая концентрация паров фосфора в воздухе 0,03 мг/м3. </w:t>
      </w:r>
    </w:p>
    <w:p w:rsidR="008673B3" w:rsidRPr="008673B3" w:rsidRDefault="008673B3" w:rsidP="008673B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 </w:t>
      </w:r>
    </w:p>
    <w:bookmarkStart w:id="19" w:name="Primenenie_sojedinenii_fosfora"/>
    <w:bookmarkEnd w:id="19"/>
    <w:p w:rsidR="008673B3" w:rsidRPr="008673B3" w:rsidRDefault="008673B3" w:rsidP="008673B3">
      <w:pPr>
        <w:numPr>
          <w:ilvl w:val="0"/>
          <w:numId w:val="1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begin"/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instrText xml:space="preserve"> HYPERLINK "http://www.smed.ru/guides/192/" </w:instrTex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separate"/>
      </w:r>
      <w:r w:rsidRPr="008673B3">
        <w:rPr>
          <w:rFonts w:ascii="Times New Roman" w:eastAsia="Times New Roman" w:hAnsi="Times New Roman" w:cs="Times New Roman"/>
          <w:color w:val="0755A3"/>
          <w:sz w:val="24"/>
          <w:szCs w:val="24"/>
          <w:lang w:eastAsia="ru-RU"/>
        </w:rPr>
        <w:t>Применение соединений фосфора</w:t>
      </w: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fldChar w:fldCharType="end"/>
      </w:r>
    </w:p>
    <w:p w:rsidR="008673B3" w:rsidRP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Соединения фосфора используется в химической промышленности, при обработке металлов, в сельском хозяйстве (фосфорные удобрения). "Кормовые" фосфаты (соли ортофосфорной кислоты содержащие фосфор и кальций) применяются в качестве подкормки для сельскохозяйственных животных. </w:t>
      </w:r>
    </w:p>
    <w:p w:rsidR="008673B3" w:rsidRDefault="008673B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 w:rsidRPr="008673B3"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 xml:space="preserve">В медицине множество соединений фосфора используется в виде лекарственных препаратов. Фосфаты цинка применяются в качестве пломбировочного материала в стоматологии. </w:t>
      </w:r>
    </w:p>
    <w:p w:rsidR="00D50F23" w:rsidRDefault="00D50F2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</w:p>
    <w:p w:rsidR="00D50F23" w:rsidRDefault="00D50F2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  <w:t>Источник информации</w:t>
      </w:r>
    </w:p>
    <w:p w:rsidR="00D50F23" w:rsidRPr="00275E72" w:rsidRDefault="00D50F23" w:rsidP="00D50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</w:pPr>
      <w:hyperlink r:id="rId13" w:history="1">
        <w:r w:rsidRPr="008C12CE">
          <w:rPr>
            <w:rStyle w:val="a7"/>
            <w:rFonts w:ascii="Times New Roman" w:eastAsia="Times New Roman" w:hAnsi="Times New Roman" w:cs="Times New Roman"/>
            <w:sz w:val="36"/>
            <w:szCs w:val="36"/>
            <w:lang w:eastAsia="ru-RU"/>
          </w:rPr>
          <w:t>http://www.smed.ru/guides/192/#Biologicheskaya_rol_fosfora</w:t>
        </w:r>
      </w:hyperlink>
      <w:r>
        <w:rPr>
          <w:rFonts w:ascii="Times New Roman" w:eastAsia="Times New Roman" w:hAnsi="Times New Roman" w:cs="Times New Roman"/>
          <w:color w:val="3F4551"/>
          <w:sz w:val="36"/>
          <w:szCs w:val="36"/>
          <w:lang w:eastAsia="ru-RU"/>
        </w:rPr>
        <w:t xml:space="preserve">  </w:t>
      </w:r>
    </w:p>
    <w:p w:rsidR="00D50F23" w:rsidRPr="008673B3" w:rsidRDefault="00D50F23" w:rsidP="008673B3">
      <w:pPr>
        <w:spacing w:before="45" w:after="150" w:line="240" w:lineRule="auto"/>
        <w:ind w:left="450"/>
        <w:jc w:val="both"/>
        <w:rPr>
          <w:rFonts w:ascii="Times New Roman" w:eastAsia="Times New Roman" w:hAnsi="Times New Roman" w:cs="Times New Roman"/>
          <w:color w:val="3F4551"/>
          <w:sz w:val="24"/>
          <w:szCs w:val="24"/>
          <w:lang w:eastAsia="ru-RU"/>
        </w:rPr>
      </w:pPr>
    </w:p>
    <w:p w:rsidR="006D449F" w:rsidRDefault="0058456F"/>
    <w:sectPr w:rsidR="006D449F" w:rsidSect="008673B3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6F" w:rsidRDefault="0058456F" w:rsidP="008673B3">
      <w:pPr>
        <w:spacing w:after="0" w:line="240" w:lineRule="auto"/>
      </w:pPr>
      <w:r>
        <w:separator/>
      </w:r>
    </w:p>
  </w:endnote>
  <w:endnote w:type="continuationSeparator" w:id="0">
    <w:p w:rsidR="0058456F" w:rsidRDefault="0058456F" w:rsidP="0086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530325"/>
      <w:docPartObj>
        <w:docPartGallery w:val="Page Numbers (Bottom of Page)"/>
        <w:docPartUnique/>
      </w:docPartObj>
    </w:sdtPr>
    <w:sdtEndPr/>
    <w:sdtContent>
      <w:p w:rsidR="008673B3" w:rsidRDefault="008673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23">
          <w:rPr>
            <w:noProof/>
          </w:rPr>
          <w:t>1</w:t>
        </w:r>
        <w:r>
          <w:fldChar w:fldCharType="end"/>
        </w:r>
      </w:p>
    </w:sdtContent>
  </w:sdt>
  <w:p w:rsidR="008673B3" w:rsidRDefault="00867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6F" w:rsidRDefault="0058456F" w:rsidP="008673B3">
      <w:pPr>
        <w:spacing w:after="0" w:line="240" w:lineRule="auto"/>
      </w:pPr>
      <w:r>
        <w:separator/>
      </w:r>
    </w:p>
  </w:footnote>
  <w:footnote w:type="continuationSeparator" w:id="0">
    <w:p w:rsidR="0058456F" w:rsidRDefault="0058456F" w:rsidP="00867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A73"/>
    <w:multiLevelType w:val="multilevel"/>
    <w:tmpl w:val="DFAA3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636"/>
    <w:multiLevelType w:val="multilevel"/>
    <w:tmpl w:val="F7E00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B0782"/>
    <w:multiLevelType w:val="multilevel"/>
    <w:tmpl w:val="7332E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F1AB7"/>
    <w:multiLevelType w:val="multilevel"/>
    <w:tmpl w:val="1F602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30CC"/>
    <w:multiLevelType w:val="multilevel"/>
    <w:tmpl w:val="5B822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40CF7"/>
    <w:multiLevelType w:val="multilevel"/>
    <w:tmpl w:val="044C2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06062"/>
    <w:multiLevelType w:val="multilevel"/>
    <w:tmpl w:val="CF3CD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63FCE"/>
    <w:multiLevelType w:val="multilevel"/>
    <w:tmpl w:val="F8847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41589"/>
    <w:multiLevelType w:val="multilevel"/>
    <w:tmpl w:val="C302C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54F26"/>
    <w:multiLevelType w:val="multilevel"/>
    <w:tmpl w:val="608A1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903BA4"/>
    <w:multiLevelType w:val="multilevel"/>
    <w:tmpl w:val="9E22F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939C7"/>
    <w:multiLevelType w:val="multilevel"/>
    <w:tmpl w:val="80083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E1554"/>
    <w:multiLevelType w:val="multilevel"/>
    <w:tmpl w:val="C6BC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67313"/>
    <w:multiLevelType w:val="multilevel"/>
    <w:tmpl w:val="F3CC7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6"/>
  </w:num>
  <w:num w:numId="9">
    <w:abstractNumId w:val="6"/>
    <w:lvlOverride w:ilvl="2">
      <w:lvl w:ilvl="2">
        <w:numFmt w:val="decimal"/>
        <w:lvlText w:val="%3."/>
        <w:lvlJc w:val="left"/>
      </w:lvl>
    </w:lvlOverride>
  </w:num>
  <w:num w:numId="10">
    <w:abstractNumId w:val="6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3"/>
  </w:num>
  <w:num w:numId="13">
    <w:abstractNumId w:val="0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B3"/>
    <w:rsid w:val="001F23DF"/>
    <w:rsid w:val="00275E72"/>
    <w:rsid w:val="003054D4"/>
    <w:rsid w:val="00570E32"/>
    <w:rsid w:val="0058456F"/>
    <w:rsid w:val="006F2303"/>
    <w:rsid w:val="008673B3"/>
    <w:rsid w:val="00A02A79"/>
    <w:rsid w:val="00CA0802"/>
    <w:rsid w:val="00D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3B3"/>
  </w:style>
  <w:style w:type="paragraph" w:styleId="a5">
    <w:name w:val="footer"/>
    <w:basedOn w:val="a"/>
    <w:link w:val="a6"/>
    <w:uiPriority w:val="99"/>
    <w:unhideWhenUsed/>
    <w:rsid w:val="0086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3B3"/>
  </w:style>
  <w:style w:type="character" w:styleId="a7">
    <w:name w:val="Hyperlink"/>
    <w:basedOn w:val="a0"/>
    <w:uiPriority w:val="99"/>
    <w:unhideWhenUsed/>
    <w:rsid w:val="0027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3B3"/>
  </w:style>
  <w:style w:type="paragraph" w:styleId="a5">
    <w:name w:val="footer"/>
    <w:basedOn w:val="a"/>
    <w:link w:val="a6"/>
    <w:uiPriority w:val="99"/>
    <w:unhideWhenUsed/>
    <w:rsid w:val="0086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3B3"/>
  </w:style>
  <w:style w:type="character" w:styleId="a7">
    <w:name w:val="Hyperlink"/>
    <w:basedOn w:val="a0"/>
    <w:uiPriority w:val="99"/>
    <w:unhideWhenUsed/>
    <w:rsid w:val="0027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2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64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85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9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36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81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9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14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42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1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33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08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5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0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6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0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14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1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15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16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93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44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8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.ru/guides/331/" TargetMode="External"/><Relationship Id="rId13" Type="http://schemas.openxmlformats.org/officeDocument/2006/relationships/hyperlink" Target="http://www.smed.ru/guides/192/#Biologicheskaya_rol_fosfor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ed.ru/guides/33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ed.ru/guides/98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ed.ru/guides/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ed.ru/guides/4776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2777</Words>
  <Characters>15833</Characters>
  <Application>Microsoft Office Word</Application>
  <DocSecurity>0</DocSecurity>
  <Lines>131</Lines>
  <Paragraphs>37</Paragraphs>
  <ScaleCrop>false</ScaleCrop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2013-05-19T19:05:00Z</dcterms:created>
  <dcterms:modified xsi:type="dcterms:W3CDTF">2014-01-20T08:27:00Z</dcterms:modified>
</cp:coreProperties>
</file>