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0F" w:rsidRDefault="0093240F" w:rsidP="0093240F">
      <w:pPr>
        <w:pStyle w:val="2"/>
        <w:jc w:val="center"/>
      </w:pPr>
      <w:r w:rsidRPr="0093240F">
        <w:t xml:space="preserve">Барокко – классицизм </w:t>
      </w:r>
      <w:r>
        <w:t>–</w:t>
      </w:r>
      <w:r w:rsidRPr="0093240F">
        <w:t xml:space="preserve"> рококо</w:t>
      </w:r>
    </w:p>
    <w:p w:rsidR="0093240F" w:rsidRPr="0093240F" w:rsidRDefault="0093240F" w:rsidP="0093240F"/>
    <w:tbl>
      <w:tblPr>
        <w:tblStyle w:val="a3"/>
        <w:tblW w:w="15735" w:type="dxa"/>
        <w:tblInd w:w="-459" w:type="dxa"/>
        <w:tblLook w:val="04A0"/>
      </w:tblPr>
      <w:tblGrid>
        <w:gridCol w:w="2802"/>
        <w:gridCol w:w="4311"/>
        <w:gridCol w:w="4311"/>
        <w:gridCol w:w="4311"/>
      </w:tblGrid>
      <w:tr w:rsidR="0093240F" w:rsidRPr="0093240F" w:rsidTr="0042544A">
        <w:tc>
          <w:tcPr>
            <w:tcW w:w="2802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Черты стиля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b/>
                <w:sz w:val="24"/>
                <w:szCs w:val="24"/>
              </w:rPr>
              <w:t>Барокко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b/>
                <w:sz w:val="24"/>
                <w:szCs w:val="24"/>
              </w:rPr>
              <w:t>Классицизм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b/>
                <w:sz w:val="24"/>
                <w:szCs w:val="24"/>
              </w:rPr>
              <w:t>Рококо</w:t>
            </w:r>
          </w:p>
        </w:tc>
      </w:tr>
      <w:tr w:rsidR="0093240F" w:rsidRPr="0093240F" w:rsidTr="0042544A">
        <w:tc>
          <w:tcPr>
            <w:tcW w:w="2802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Расцвет 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 Конец </w:t>
            </w:r>
            <w:r w:rsidRPr="0093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половина </w:t>
            </w:r>
            <w:r w:rsidRPr="0093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40F" w:rsidRPr="0093240F" w:rsidTr="0042544A">
        <w:tc>
          <w:tcPr>
            <w:tcW w:w="2802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Миропонимание 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Мир устойчив и понятен, познаваем при помощи простой логики 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Мир сложен и противоречив, но с хаосом можно справиться, если подчинить жизнь человека разуму, долгу, дисциплине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Чувственное познание мира (эпикурейство)</w:t>
            </w:r>
          </w:p>
        </w:tc>
      </w:tr>
      <w:tr w:rsidR="0093240F" w:rsidRPr="0093240F" w:rsidTr="0042544A">
        <w:tc>
          <w:tcPr>
            <w:tcW w:w="2802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Традиции Позднего Возрождения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Образцы древнегреческой и древнеримской классики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Бароккальные</w:t>
            </w:r>
            <w:proofErr w:type="spell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в сочетании с обращением к внутреннему миру человека</w:t>
            </w:r>
          </w:p>
        </w:tc>
      </w:tr>
      <w:tr w:rsidR="0093240F" w:rsidRPr="0093240F" w:rsidTr="0042544A">
        <w:tc>
          <w:tcPr>
            <w:tcW w:w="2802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Италия, Голландия, Испания, Фландрия, Англия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Франция, отчасти в Германии, в Италии + </w:t>
            </w:r>
            <w:proofErr w:type="spell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барокко</w:t>
            </w:r>
            <w:proofErr w:type="gram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 России рококо + неоклассицизм</w:t>
            </w:r>
          </w:p>
        </w:tc>
      </w:tr>
      <w:tr w:rsidR="0093240F" w:rsidRPr="0093240F" w:rsidTr="0042544A">
        <w:tc>
          <w:tcPr>
            <w:tcW w:w="2802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Церковь, знать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Королевский двор, церковь, средний класс (</w:t>
            </w:r>
            <w:proofErr w:type="spell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внестилевая</w:t>
            </w:r>
            <w:proofErr w:type="spell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 линия)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аристократия</w:t>
            </w:r>
          </w:p>
        </w:tc>
      </w:tr>
      <w:tr w:rsidR="0093240F" w:rsidRPr="0093240F" w:rsidTr="0042544A">
        <w:tc>
          <w:tcPr>
            <w:tcW w:w="2802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Истоки – в позднем Возрождении: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ансамблевость</w:t>
            </w:r>
            <w:proofErr w:type="spellEnd"/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-усложненность объемно-пространственной композиции;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динамика;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обилие декора;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связь со средой;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синтез искусств до размывания границ;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градостроительство (система улиц и площадей);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второстепенные постройки без признаков стиля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величие, пространственный размах при сохранении масштаба к человеку;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градостроительный характер (комплексная организация среды);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ясность геометрической структуры произведений на всех уровнях;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ордер как средство выявления тектоники, масштаба, ритма;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тяготение к горизонтали;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распространение признаков стиля на все типы построек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чувственные, свободные формы;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очертания более динамичные;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убранство с большей степенью декоративности (скульптурные и резные украшения, живопись на фантастические темы, множество зеркал);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строительство загородных дворцов и «отелей» - богатых городских особняков;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3240F" w:rsidRPr="0093240F" w:rsidTr="0042544A">
        <w:tc>
          <w:tcPr>
            <w:tcW w:w="2802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Живопись  и графика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повышенная экспрессия, внутренняя напряженность и психологизм;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динамика в композиции – бурный ритм, светотеневые и цветовые контрасты;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смесь чувственности и аскетизма;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репрезентативность;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склонность к аллегориям;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сюжеты: мифологические, библейские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аллегоричность, символика, знаковость образов;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- совпадение композиционного и идейного центра с </w:t>
            </w:r>
            <w:proofErr w:type="gram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геометрическим</w:t>
            </w:r>
            <w:proofErr w:type="gram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- «сценичность» построения </w:t>
            </w:r>
            <w:r w:rsidRPr="0093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 и пространства в плоскости картины;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театральность, условность поз, мимики  и жестов;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преобладание рисунка над цветом;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стремление к устойчивости и равновесию;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сюжеты: мифологические, библейские, в портрете – реализм (</w:t>
            </w:r>
            <w:proofErr w:type="spell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внестилевая</w:t>
            </w:r>
            <w:proofErr w:type="spell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 линия)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фантастические темы, связанные с мечтами и грезами;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тонкие, изысканные формы;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лирически нежный колорит;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- грациозность,  жеманность движений </w:t>
            </w:r>
            <w:r w:rsidRPr="0093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поз, миловидные персонажи (галантный жанр, пасторали);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деликатность и утонченность передаваемых чувств</w:t>
            </w:r>
          </w:p>
        </w:tc>
      </w:tr>
      <w:tr w:rsidR="0093240F" w:rsidRPr="0093240F" w:rsidTr="0042544A">
        <w:tc>
          <w:tcPr>
            <w:tcW w:w="2802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Скульптура 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- границы с архитектурой размыты; 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- закрученная  композиция; 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-обилие деталей (складки развевающейся одежды);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пластическая выразительность (неожиданные позы, свободные движения);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черты живописи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черты барокко, но более спокойная композиция – торжественность и пышность, стремление к выразительным решениям и монументальным формам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грациозность поз;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тонкий лиризм;</w:t>
            </w:r>
          </w:p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 необычная асимметричность композиций</w:t>
            </w:r>
          </w:p>
        </w:tc>
      </w:tr>
      <w:tr w:rsidR="0093240F" w:rsidRPr="0093240F" w:rsidTr="0042544A">
        <w:tc>
          <w:tcPr>
            <w:tcW w:w="2802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Л.Бернини, М.Караваджо;</w:t>
            </w:r>
          </w:p>
          <w:p w:rsidR="0093240F" w:rsidRPr="0093240F" w:rsidRDefault="0093240F" w:rsidP="009324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Ф.Хальс</w:t>
            </w:r>
            <w:proofErr w:type="spell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, Рембрандт, Я.Вермеер;</w:t>
            </w:r>
          </w:p>
          <w:p w:rsidR="0093240F" w:rsidRPr="0093240F" w:rsidRDefault="0093240F" w:rsidP="009324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Эль Греко, Х.Де </w:t>
            </w:r>
            <w:proofErr w:type="spell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Рибера</w:t>
            </w:r>
            <w:proofErr w:type="spell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, Д.Веласкес;</w:t>
            </w:r>
          </w:p>
          <w:p w:rsidR="0093240F" w:rsidRPr="0093240F" w:rsidRDefault="0093240F" w:rsidP="009324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Я.Йорданс</w:t>
            </w:r>
            <w:proofErr w:type="spell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, П.Рубенс,  А.Ван Дейк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Л.Лево, </w:t>
            </w:r>
            <w:proofErr w:type="spell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Ж.Мансар</w:t>
            </w:r>
            <w:proofErr w:type="spell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А.Ленотр</w:t>
            </w:r>
            <w:proofErr w:type="spell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; Н.Пуссен, </w:t>
            </w:r>
            <w:proofErr w:type="spell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К.Лоррен</w:t>
            </w:r>
            <w:proofErr w:type="spell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, Ж.де </w:t>
            </w:r>
            <w:proofErr w:type="spell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Латур</w:t>
            </w:r>
            <w:proofErr w:type="spell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Ф.Жирирдон</w:t>
            </w:r>
            <w:proofErr w:type="spell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П.Пюже</w:t>
            </w:r>
            <w:proofErr w:type="spellEnd"/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П.Деламер</w:t>
            </w:r>
            <w:proofErr w:type="spell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, Э.Эре де Корни;</w:t>
            </w:r>
          </w:p>
          <w:p w:rsidR="0093240F" w:rsidRPr="0093240F" w:rsidRDefault="0093240F" w:rsidP="009324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Ж.Б.Пигаль</w:t>
            </w:r>
            <w:proofErr w:type="spell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Ж.Б.Лемуан</w:t>
            </w:r>
            <w:proofErr w:type="spell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proofErr w:type="gram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Э.Фальконе;</w:t>
            </w:r>
          </w:p>
          <w:p w:rsidR="0093240F" w:rsidRPr="0093240F" w:rsidRDefault="0093240F" w:rsidP="009324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-А.Ватто, Ф.</w:t>
            </w:r>
            <w:proofErr w:type="gramStart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Буше</w:t>
            </w:r>
            <w:proofErr w:type="gramEnd"/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, О.Фрагонар</w:t>
            </w:r>
          </w:p>
        </w:tc>
      </w:tr>
      <w:tr w:rsidR="0093240F" w:rsidRPr="0093240F" w:rsidTr="0042544A">
        <w:tc>
          <w:tcPr>
            <w:tcW w:w="2802" w:type="dxa"/>
          </w:tcPr>
          <w:p w:rsidR="0093240F" w:rsidRPr="0093240F" w:rsidRDefault="0093240F" w:rsidP="00932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Болонская академия – первое художественное учебное заведение, поставленное на научную основу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Господствующий стиль на многие десятилетия, влияние на искусство </w:t>
            </w:r>
            <w:r w:rsidRPr="0093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 xml:space="preserve"> вв. (неоклассицизм)</w:t>
            </w:r>
          </w:p>
        </w:tc>
        <w:tc>
          <w:tcPr>
            <w:tcW w:w="4311" w:type="dxa"/>
          </w:tcPr>
          <w:p w:rsidR="0093240F" w:rsidRPr="0093240F" w:rsidRDefault="0093240F" w:rsidP="009324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40F">
              <w:rPr>
                <w:rFonts w:ascii="Times New Roman" w:hAnsi="Times New Roman" w:cs="Times New Roman"/>
                <w:sz w:val="24"/>
                <w:szCs w:val="24"/>
              </w:rPr>
              <w:t>Появление публичных выставок – Салонов от Королевской академии живописи и скульптуры</w:t>
            </w:r>
          </w:p>
        </w:tc>
      </w:tr>
    </w:tbl>
    <w:p w:rsidR="00EA1DB7" w:rsidRPr="0093240F" w:rsidRDefault="00EA1DB7" w:rsidP="009324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A1DB7" w:rsidRPr="0093240F" w:rsidSect="0093240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40F"/>
    <w:rsid w:val="0093240F"/>
    <w:rsid w:val="00EA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0F"/>
  </w:style>
  <w:style w:type="paragraph" w:styleId="2">
    <w:name w:val="heading 2"/>
    <w:basedOn w:val="a"/>
    <w:next w:val="a"/>
    <w:link w:val="20"/>
    <w:uiPriority w:val="9"/>
    <w:unhideWhenUsed/>
    <w:qFormat/>
    <w:rsid w:val="00932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32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2015-02-05T18:07:00Z</dcterms:created>
  <dcterms:modified xsi:type="dcterms:W3CDTF">2015-02-05T18:09:00Z</dcterms:modified>
</cp:coreProperties>
</file>