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7" w:rsidRDefault="003E1329" w:rsidP="002351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1D18AF">
        <w:rPr>
          <w:rFonts w:ascii="Times New Roman" w:hAnsi="Times New Roman" w:cs="Times New Roman"/>
          <w:b/>
          <w:i/>
          <w:sz w:val="28"/>
          <w:szCs w:val="28"/>
        </w:rPr>
        <w:t xml:space="preserve">  5</w:t>
      </w:r>
      <w:r w:rsidR="002351F7"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351F7" w:rsidRDefault="002351F7" w:rsidP="002351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 педагогических  проектов</w:t>
      </w:r>
    </w:p>
    <w:p w:rsidR="001676C4" w:rsidRPr="00CE39E4" w:rsidRDefault="001676C4" w:rsidP="001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    1) исследовательские проекты: требуют хорошо продуманной структуры, обозначенных целей, актуальности проекта для всех участников, продуманных методов, в том числе экспериментальных и опытных работ, методов обработки результатов. Пример:  исследовательские рефераты  по  определённой  тематике;</w:t>
      </w:r>
    </w:p>
    <w:p w:rsidR="001676C4" w:rsidRPr="00CE39E4" w:rsidRDefault="001676C4" w:rsidP="001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     2) творческие  проекты:  не имеют детально проработанной структуры, она только намечается и далее развивается, подчиняясь логике и интересам участников проекта. Пример: выпуск  газеты, видеофильма,  подготовка выставки; </w:t>
      </w:r>
    </w:p>
    <w:p w:rsidR="001676C4" w:rsidRPr="00CE39E4" w:rsidRDefault="001676C4" w:rsidP="001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     3) игровые  проекты:  структура 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литературные,  музыкальные 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быть намечены  в начале проекта, а могут вырисовываться к его окончанию. Степень творчества такого  проекта очень высокая, но доминирующим видом деятельности должна  оставаться ролевая игра. Пример: сценарий праздничных  мероприятий, цикл уроков, программа педагогических мероприятий;</w:t>
      </w:r>
    </w:p>
    <w:p w:rsidR="001676C4" w:rsidRPr="00CE39E4" w:rsidRDefault="001676C4" w:rsidP="001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     4) информационные проекты: направлены на сбор информации о каком-либо объекте  и  на ознакомление участников проекта с этой информацией, ее анализе и обобщении фактов, предназначенных для широкой аудитории. Пример: цикл сообщений, статей, страницы педагогического сайта, </w:t>
      </w:r>
      <w:proofErr w:type="spellStart"/>
      <w:r w:rsidRPr="00CE39E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E39E4">
        <w:rPr>
          <w:rFonts w:ascii="Times New Roman" w:hAnsi="Times New Roman" w:cs="Times New Roman"/>
          <w:sz w:val="24"/>
          <w:szCs w:val="24"/>
        </w:rPr>
        <w:t xml:space="preserve"> - проекты, педагогические  </w:t>
      </w:r>
      <w:proofErr w:type="spellStart"/>
      <w:r w:rsidRPr="00CE39E4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CE39E4">
        <w:rPr>
          <w:rFonts w:ascii="Times New Roman" w:hAnsi="Times New Roman" w:cs="Times New Roman"/>
          <w:sz w:val="24"/>
          <w:szCs w:val="24"/>
        </w:rPr>
        <w:t>;</w:t>
      </w:r>
    </w:p>
    <w:p w:rsidR="001676C4" w:rsidRPr="00CE39E4" w:rsidRDefault="001676C4" w:rsidP="0016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     5) практико-ориентированные проекты: предметный результат деятельности участников проекта чётко обозначен с самого начала  и ориентирован на интересы самих участников. Такой проект требует хорошо продуманной структуры –  сценария всей деятельности его участников с определением функций каждого из них. Пример: проект  образовательной  программы, справочных материалов, наглядных пособий, методических разработок, учебных пособий, конкурсных  поездок.</w:t>
      </w:r>
    </w:p>
    <w:p w:rsidR="001676C4" w:rsidRPr="00CE39E4" w:rsidRDefault="001676C4" w:rsidP="00167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9E4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CE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проектной разработки должен составлять не более 20 листов компьютерного текста. </w:t>
      </w:r>
      <w:r w:rsidRPr="00CE39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39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прилож</w:t>
      </w:r>
      <w:r w:rsidRPr="00CE39E4">
        <w:rPr>
          <w:rFonts w:ascii="Times New Roman" w:eastAsia="Times New Roman" w:hAnsi="Times New Roman"/>
          <w:color w:val="000000"/>
          <w:sz w:val="24"/>
          <w:szCs w:val="24"/>
        </w:rPr>
        <w:t>ений не лимитируется.</w:t>
      </w:r>
    </w:p>
    <w:p w:rsidR="001676C4" w:rsidRDefault="001676C4" w:rsidP="00167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1F7" w:rsidRDefault="002351F7" w:rsidP="002351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6C4" w:rsidRDefault="001676C4" w:rsidP="002351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76C4" w:rsidRDefault="001676C4" w:rsidP="002351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76C4" w:rsidRDefault="001676C4" w:rsidP="002351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76C4" w:rsidRDefault="001676C4" w:rsidP="002351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76C4" w:rsidSect="00F522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CE2"/>
    <w:multiLevelType w:val="hybridMultilevel"/>
    <w:tmpl w:val="ABF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5B5"/>
    <w:multiLevelType w:val="hybridMultilevel"/>
    <w:tmpl w:val="535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1A5C"/>
    <w:multiLevelType w:val="hybridMultilevel"/>
    <w:tmpl w:val="38C64F4E"/>
    <w:lvl w:ilvl="0" w:tplc="994ED62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1844"/>
    <w:multiLevelType w:val="hybridMultilevel"/>
    <w:tmpl w:val="EA84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5C8E"/>
    <w:multiLevelType w:val="hybridMultilevel"/>
    <w:tmpl w:val="D6F40B3A"/>
    <w:lvl w:ilvl="0" w:tplc="2A7C5D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2FD5"/>
    <w:multiLevelType w:val="hybridMultilevel"/>
    <w:tmpl w:val="FD46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57BEB"/>
    <w:multiLevelType w:val="hybridMultilevel"/>
    <w:tmpl w:val="57B07AD2"/>
    <w:lvl w:ilvl="0" w:tplc="34F40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71A234FD"/>
    <w:multiLevelType w:val="hybridMultilevel"/>
    <w:tmpl w:val="A47E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46D55"/>
    <w:multiLevelType w:val="hybridMultilevel"/>
    <w:tmpl w:val="71CAE8DC"/>
    <w:lvl w:ilvl="0" w:tplc="2646D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37C"/>
    <w:rsid w:val="0013123C"/>
    <w:rsid w:val="001676C4"/>
    <w:rsid w:val="001D18AF"/>
    <w:rsid w:val="002351F7"/>
    <w:rsid w:val="003E1329"/>
    <w:rsid w:val="0066137C"/>
    <w:rsid w:val="0093730B"/>
    <w:rsid w:val="00AB5905"/>
    <w:rsid w:val="00AF7866"/>
    <w:rsid w:val="00DA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F7"/>
    <w:pPr>
      <w:spacing w:after="0" w:line="360" w:lineRule="auto"/>
      <w:ind w:left="720"/>
      <w:contextualSpacing/>
      <w:jc w:val="both"/>
    </w:pPr>
  </w:style>
  <w:style w:type="paragraph" w:styleId="a4">
    <w:name w:val="Normal (Web)"/>
    <w:basedOn w:val="a"/>
    <w:uiPriority w:val="99"/>
    <w:rsid w:val="002351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2015-09-14T08:57:00Z</dcterms:created>
  <dcterms:modified xsi:type="dcterms:W3CDTF">2015-09-15T19:38:00Z</dcterms:modified>
</cp:coreProperties>
</file>