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FF" w:rsidRPr="00334565" w:rsidRDefault="00C964FF" w:rsidP="00C96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334565">
        <w:rPr>
          <w:rFonts w:ascii="Times New Roman" w:hAnsi="Times New Roman"/>
          <w:b/>
          <w:sz w:val="24"/>
          <w:szCs w:val="24"/>
        </w:rPr>
        <w:t>.</w:t>
      </w:r>
    </w:p>
    <w:p w:rsidR="00C964FF" w:rsidRPr="00F8364F" w:rsidRDefault="00C964FF" w:rsidP="00C964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8364F">
        <w:rPr>
          <w:rFonts w:ascii="Times New Roman" w:hAnsi="Times New Roman"/>
          <w:b/>
          <w:sz w:val="24"/>
          <w:szCs w:val="24"/>
          <w:u w:val="single"/>
        </w:rPr>
        <w:t>Перспективный план работы с детьми по образовательным областям</w:t>
      </w:r>
    </w:p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Октябрь</w:t>
      </w:r>
    </w:p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История Туапсинского района (символика)</w:t>
      </w:r>
    </w:p>
    <w:tbl>
      <w:tblPr>
        <w:tblStyle w:val="a3"/>
        <w:tblW w:w="0" w:type="auto"/>
        <w:tblLook w:val="04A0"/>
      </w:tblPr>
      <w:tblGrid>
        <w:gridCol w:w="4786"/>
        <w:gridCol w:w="5068"/>
      </w:tblGrid>
      <w:tr w:rsidR="00C964FF" w:rsidRPr="00334565" w:rsidTr="009515DB">
        <w:tc>
          <w:tcPr>
            <w:tcW w:w="4786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Образовательные области ОПП</w:t>
            </w:r>
          </w:p>
        </w:tc>
        <w:tc>
          <w:tcPr>
            <w:tcW w:w="5068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Содержание образовательной области</w:t>
            </w:r>
          </w:p>
        </w:tc>
      </w:tr>
      <w:tr w:rsidR="00C964FF" w:rsidRPr="00334565" w:rsidTr="009515DB">
        <w:tc>
          <w:tcPr>
            <w:tcW w:w="4786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</w:tc>
        <w:tc>
          <w:tcPr>
            <w:tcW w:w="5068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1.Просмотр презентации «История Туапсинского района».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 Оформление презентации «Символика Туапсинского района» (герб, гимн, флаг).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Цель: познакомить детей с символикой Туапсинского района, вызвать чувство патриотизма и любви к своей малой Родине.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 Рассматривание фото с видами Туапсе-столицы Туапсинского района.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Цель: познакомить детей с прошлым Туапсе. Развивать познавательный интерес. Обогащать словарный запас.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9515DB">
        <w:tc>
          <w:tcPr>
            <w:tcW w:w="4786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2.Речевое развитие</w:t>
            </w:r>
          </w:p>
        </w:tc>
        <w:tc>
          <w:tcPr>
            <w:tcW w:w="5068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 Беседа «Историческое прошлое Туапсинского района» (история заселения, жизнь и быт казаков).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Цель: познакомить детей с историческим прошлым Туапсинского района. Развивать познавательный интерес.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 Чтение стихов и рассказов кубанских и поэтов и писателей о Туапсе.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Цель: познакомить детей с произведениями кубанских авторов. Воспитывать любовь к художественному слову.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9515DB">
        <w:tc>
          <w:tcPr>
            <w:tcW w:w="4786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3.Художественно-эстетическое развитие</w:t>
            </w:r>
          </w:p>
        </w:tc>
        <w:tc>
          <w:tcPr>
            <w:tcW w:w="5068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 Прослушивание гимна города Туапсе и Туапсинского района.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символикой родного города.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2.Рисование «Флаг Туапсинского района», «Герб Туапсинского района».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3.Лепка «Казачок».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4.Аппликация «Наш город» (коллективная композиция)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5.Аппликация «Машины на улицах города»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6.Рисование  «Я рисую море»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9515DB">
        <w:tc>
          <w:tcPr>
            <w:tcW w:w="4786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4.Социально-коммуникативное развитие</w:t>
            </w:r>
          </w:p>
        </w:tc>
        <w:tc>
          <w:tcPr>
            <w:tcW w:w="5068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1.Дидактические игры: «Где мы были, вам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скажем», «Опиши картинку».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2.Сюжетно-ролевая игра «Путешествие по району», «На дорогах города», «Собираемся в путешествие».</w:t>
            </w:r>
          </w:p>
        </w:tc>
      </w:tr>
      <w:tr w:rsidR="00C964FF" w:rsidRPr="00334565" w:rsidTr="009515DB">
        <w:tc>
          <w:tcPr>
            <w:tcW w:w="4786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5.Физическое развитие</w:t>
            </w:r>
          </w:p>
        </w:tc>
        <w:tc>
          <w:tcPr>
            <w:tcW w:w="5068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Подвижные игры: «Цветные автомобили», «Карусель», «Мы – шоферы», «Светофор», «Карусель».</w:t>
            </w:r>
          </w:p>
        </w:tc>
      </w:tr>
    </w:tbl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Ноябрь</w:t>
      </w:r>
    </w:p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Туапсинский район в годы ВОВ</w:t>
      </w:r>
      <w:r w:rsidR="003069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(Туапсинская оборонительная операция)</w:t>
      </w:r>
    </w:p>
    <w:tbl>
      <w:tblPr>
        <w:tblStyle w:val="a3"/>
        <w:tblW w:w="9923" w:type="dxa"/>
        <w:tblInd w:w="-34" w:type="dxa"/>
        <w:tblLook w:val="04A0"/>
      </w:tblPr>
      <w:tblGrid>
        <w:gridCol w:w="4819"/>
        <w:gridCol w:w="5104"/>
      </w:tblGrid>
      <w:tr w:rsidR="00C964FF" w:rsidRPr="00334565" w:rsidTr="009515DB">
        <w:tc>
          <w:tcPr>
            <w:tcW w:w="4819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области ОПП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Содержание образовательной области</w:t>
            </w:r>
          </w:p>
        </w:tc>
      </w:tr>
      <w:tr w:rsidR="00C964FF" w:rsidRPr="00334565" w:rsidTr="009515DB">
        <w:trPr>
          <w:trHeight w:val="6103"/>
        </w:trPr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1.Познавательное развитие.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1.Экскурсия в Музей Обороны Туапсе.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Цель: расширить знания о Великой Отечественной войне, познакомить детей с историческим прошлым своего города,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рассказать об обороне города Туапсе в годы ВОВ.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 .Рассматривание иллюстраций о Великой Отечественной войне в Туапсинском районе.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Цель: воспитывать у детей уважение и чувство благодарности ко всем, кто защищал Родину.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3.Просмотр презентации «Город воинской славы Туапсе».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4.ФЦКМ «Российская армия»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5. Экскурсия на Горку Героев к могиле Неизвестного солдата.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памятниками защитникам Отечества. Воспитывать уважение и чувство благодарности к людям, защищавшим нашу Родину.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9515DB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2.Речевое развитие.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1.Беседа о Туапсинском районе в годы ВОВ.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Цель: расширять представления, знания детей о родном городе в годы Великой Отечественной войне; создать у детей настроение сопереживания прошедшим событиям Великой Отечественной войны.</w:t>
            </w:r>
          </w:p>
          <w:p w:rsidR="00C964FF" w:rsidRPr="00334565" w:rsidRDefault="00C964FF" w:rsidP="00951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34565">
              <w:rPr>
                <w:rFonts w:ascii="Times New Roman" w:eastAsia="Calibri" w:hAnsi="Times New Roman"/>
                <w:sz w:val="24"/>
                <w:szCs w:val="24"/>
              </w:rPr>
              <w:t>Беседа о военной технике времен Великой Отечественной войны.</w:t>
            </w:r>
          </w:p>
          <w:p w:rsidR="00C964FF" w:rsidRPr="00334565" w:rsidRDefault="00C964FF" w:rsidP="009515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4565">
              <w:rPr>
                <w:rFonts w:ascii="Times New Roman" w:eastAsia="Calibri" w:hAnsi="Times New Roman"/>
                <w:sz w:val="24"/>
                <w:szCs w:val="24"/>
              </w:rPr>
              <w:t xml:space="preserve">3.Чтение художественных произведений: 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Георгиевская С. «Галина мама», Герман Ю. «Вот как это было», Иванов А. «Как Андрейка на фронт бегал», Платонов А. «Никита», Шишов А. «Лесная девочка»,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Балушенко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А. «Вам, ветераны!», Ваншенкин К. «Весна победы».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4.Заучивание стихов о войне.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Асеева И. «День Победы», Мордовина И. «Сорок пятый».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9515DB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3.Художественно-эстетическое развитие.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1.Аппликация «По морям, по волнам…»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2.Рисование «Наша армия родная»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 .Прослушивание песен.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«День Победы» (муз.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Тухманова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>), «Священная война» (муз А. Александрова, сл. В. Лебедева-Кумача).</w:t>
            </w:r>
            <w:proofErr w:type="gramEnd"/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 Заучивание песен.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lastRenderedPageBreak/>
              <w:t>«Великий день» (муз Е. Тиличеевой), «Это день Победы» (муз Т. Пономаренко), «Пусть всегда будет солнце!» (муз.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Островского).</w:t>
            </w:r>
            <w:proofErr w:type="gramEnd"/>
          </w:p>
        </w:tc>
      </w:tr>
      <w:tr w:rsidR="00C964FF" w:rsidRPr="00334565" w:rsidTr="009515DB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lastRenderedPageBreak/>
              <w:t>4.Социально-коммуникативное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1.Дидактические игры: «Кто защищает наши границы», «Отгадай военную профессию», «Как прадеды мир отстояли», «Соберем картинку», «Кем я буду в Армии служить?», «Что нужно артиллеристу?».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2.Сюжетно-ролевые игры:  «Пограничники», «Мы - военные разведчики», «Солдаты на ученьях».</w:t>
            </w:r>
          </w:p>
        </w:tc>
      </w:tr>
      <w:tr w:rsidR="00C964FF" w:rsidRPr="00334565" w:rsidTr="009515DB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5.Физическое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1.Подвижные игры: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«Самолеты», «Цветные автомобили», «Гори, гори ясно!», «Часовой», «Перебежки - догонялки», «С кочки на кочку», «Лошадки», «Прокати мяч», «Западня».</w:t>
            </w:r>
            <w:proofErr w:type="gramEnd"/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Декабрь</w:t>
      </w:r>
    </w:p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Животный мир Туапсинского района</w:t>
      </w:r>
    </w:p>
    <w:tbl>
      <w:tblPr>
        <w:tblStyle w:val="a3"/>
        <w:tblW w:w="9923" w:type="dxa"/>
        <w:tblInd w:w="-34" w:type="dxa"/>
        <w:tblLook w:val="04A0"/>
      </w:tblPr>
      <w:tblGrid>
        <w:gridCol w:w="4819"/>
        <w:gridCol w:w="5104"/>
      </w:tblGrid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Образовательные области ОПП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Содержание образовательной области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1.Просмотр презентации «Животный мир Туапсинского района».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 . ФЦКМ «Берегите животных!»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3.ФЦКМ «Как животные помогают человеку»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1.Беседа «Животные нашего леса»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2.Беседа «Дикие животные и их детеныши».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3.Чтение художественной литературы: сказка «Заяц-хвастун»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Кукушка», П.Бажов «Серебряное копытце», В.Бианки «Сова»; А.Фет «Кот поет, глаза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прищуря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>…», С. Черный «Волк».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1.Лепка «Косматый мишка».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2.Рисование «Лиса-кумушка и лисонька голубушка».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3.Аппликация «Зайчишк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трусишка и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храбришка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4.Слушание песен: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«Журавли» муз. Лившица, слова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М.Познанской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; «Гуси -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гусенята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>н.Александрова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, слова Г.Бойко: «Гуси»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>.Филиппенко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>, сл.Т.Волгиной.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1.Дидактические игры: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«Опиши, я отгадаю», «Накорми животное», «Зоологическое лото», «Кто и где живет», Похож – не похож», «Охотник».</w:t>
            </w:r>
            <w:proofErr w:type="gramEnd"/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2.Сюжетно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>олевые игры: «Зоопарк», «Больница для зверей».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1.Подвижные игры: «Бездомный заяц», «Мышеловка», «Лошадки», «Гуси-лебеди», «Волк и овцы», «Охотники и зайцы», «Перелетные птицы».</w:t>
            </w:r>
          </w:p>
        </w:tc>
      </w:tr>
    </w:tbl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Январь</w:t>
      </w:r>
    </w:p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lastRenderedPageBreak/>
        <w:t>Растительный мир Туапсинского района</w:t>
      </w:r>
    </w:p>
    <w:tbl>
      <w:tblPr>
        <w:tblStyle w:val="a3"/>
        <w:tblW w:w="9923" w:type="dxa"/>
        <w:tblInd w:w="-34" w:type="dxa"/>
        <w:tblLook w:val="04A0"/>
      </w:tblPr>
      <w:tblGrid>
        <w:gridCol w:w="4819"/>
        <w:gridCol w:w="5104"/>
      </w:tblGrid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Образовательные области ОПП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Содержание образовательной области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1.Просмотр презентации «Растительный мир Туапсинского района».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2.Рассматривание фото «Деревья нашего леса».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3.Экскурсия по экологической тропе ДОУ.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 .ФЦКМ «Леса и луга нашей родины»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5.ФЦКМ «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1.Беседа «Растения нашего леса».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2.Беседа «Красная книга России».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3.Чтение художественных произведений: 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Песенка «По дубочку постучишь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>рилетает синий чиж»; С.Есенин «Береза», Н.Некрасов «Зеленый шум», А.Пушкин «У лукоморья дуб зеленый…» (из поэмы «Руслан и Людмила»), А.Плещеев «Осень наступила…».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1.Аппликация  «Нежные подснежники».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2.Лепка «Наш пруд».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3.Игры с пением «Хоровод в лесу, муз. М.Иорданского; хоровод «Березка», рус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ар. мелодия, обр. Е.Тиличеевой; «Хоровод цветов», муз.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Ю.Слонова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1.Дидактические игры: «Необычные цветы», Лото «Растения», «Опиши, я отгадаю», «Угадай растение по описанию», «Живая и неживая природа».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2.Сюжетно-ролевые игры: Магазин «Цветы», «Супермаркет».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1.Подвижные игры: «Посадка картофеля», «Цветы», «Танец животных и растений», «Хоровод лесных растений»</w:t>
            </w:r>
          </w:p>
        </w:tc>
      </w:tr>
    </w:tbl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Февраль</w:t>
      </w:r>
    </w:p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Достопримечательности Туапсинского района</w:t>
      </w:r>
    </w:p>
    <w:tbl>
      <w:tblPr>
        <w:tblStyle w:val="a3"/>
        <w:tblW w:w="9923" w:type="dxa"/>
        <w:tblInd w:w="-34" w:type="dxa"/>
        <w:tblLook w:val="04A0"/>
      </w:tblPr>
      <w:tblGrid>
        <w:gridCol w:w="4819"/>
        <w:gridCol w:w="5104"/>
      </w:tblGrid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Образовательные области ОПП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Содержание образовательной области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1.Просмотр презентации «Достопримечательности Туапсинского района».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2.Просмотр презентации «Дольмены Туапсинского района».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3.Рассматривание фото с достопримечательностями Туапсинского района.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4.Рассматривание фото «Мемориальный комплекс Туапсе».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1.Беседа «Скала Киселева».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2.Беседа «Морской порт Туапсе».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3.Беседа «Река Туапсе».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1.Рисование «Деревья на платановой аллее».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1.Дидактические игры: «Волны», «Чего не стало?», «Иду, вижу, рассказываю сам себе»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2.Сюжетно-ролевые игры «Сувениры», </w:t>
            </w:r>
            <w:r w:rsidR="002559C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334565">
              <w:rPr>
                <w:rFonts w:ascii="Times New Roman" w:hAnsi="Times New Roman"/>
                <w:sz w:val="24"/>
                <w:szCs w:val="24"/>
              </w:rPr>
              <w:t>Путешествие на самолете, поезде, корабле».</w:t>
            </w:r>
          </w:p>
        </w:tc>
      </w:tr>
      <w:tr w:rsidR="00C964FF" w:rsidRPr="00334565" w:rsidTr="00EC5C61">
        <w:tc>
          <w:tcPr>
            <w:tcW w:w="4819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Подвижные игры «Сделай фигуру», «С кочки на кочку»</w:t>
            </w:r>
            <w:r w:rsidR="00121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Март</w:t>
      </w:r>
    </w:p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Знаменитые люди Туапсинского района</w:t>
      </w:r>
    </w:p>
    <w:tbl>
      <w:tblPr>
        <w:tblStyle w:val="a3"/>
        <w:tblW w:w="9781" w:type="dxa"/>
        <w:tblInd w:w="108" w:type="dxa"/>
        <w:tblLook w:val="04A0"/>
      </w:tblPr>
      <w:tblGrid>
        <w:gridCol w:w="4677"/>
        <w:gridCol w:w="5104"/>
      </w:tblGrid>
      <w:tr w:rsidR="00C964FF" w:rsidRPr="00334565" w:rsidTr="00EC5C61">
        <w:tc>
          <w:tcPr>
            <w:tcW w:w="4677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Образовательные области ОПП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Содержание образовательной области</w:t>
            </w:r>
          </w:p>
        </w:tc>
      </w:tr>
      <w:tr w:rsidR="00C964FF" w:rsidRPr="00334565" w:rsidTr="00EC5C61">
        <w:tc>
          <w:tcPr>
            <w:tcW w:w="4677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1.Просмотр презентации «Достижения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знаменитых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туапсинцев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2.Рассматривание фото «Знаменитые люди Туапсе».</w:t>
            </w:r>
          </w:p>
        </w:tc>
      </w:tr>
      <w:tr w:rsidR="00C964FF" w:rsidRPr="00334565" w:rsidTr="00EC5C61">
        <w:tc>
          <w:tcPr>
            <w:tcW w:w="4677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1.Беседа «Наши знаменитые земляки».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2.Чтение стихотворений Н.Глазков «Я с детства в шахматы играл…», Д.Дементьев «Я знаю от папы…», А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«Королева».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3.Беседа «Владимир Крамник».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 Беседа «Наталья Водянова».</w:t>
            </w:r>
          </w:p>
        </w:tc>
      </w:tr>
      <w:tr w:rsidR="00C964FF" w:rsidRPr="00334565" w:rsidTr="00EC5C61">
        <w:tc>
          <w:tcPr>
            <w:tcW w:w="4677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1.Рисование «Портрет Владимира Крамника»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2.Рисование «Мисс Вселенная».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EC5C61">
        <w:tc>
          <w:tcPr>
            <w:tcW w:w="4677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1.Дидактические игры: Что мы знаем о знаменитых людях нашего города?», «Найди недостаток в портрете».</w:t>
            </w:r>
          </w:p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2.Сюжетно-ролевые игры «Мы – спортсмены», «Цирк».</w:t>
            </w:r>
          </w:p>
        </w:tc>
      </w:tr>
      <w:tr w:rsidR="00C964FF" w:rsidRPr="00334565" w:rsidTr="00EC5C61">
        <w:tc>
          <w:tcPr>
            <w:tcW w:w="4677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04" w:type="dxa"/>
          </w:tcPr>
          <w:p w:rsidR="00C964FF" w:rsidRPr="00334565" w:rsidRDefault="00C964FF" w:rsidP="009515DB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Подвижные игры «Пожарные на ученье», «Школа мяча», «Дорожка препятствий», «Кто выше?», «Кто быстрее?».</w:t>
            </w:r>
          </w:p>
        </w:tc>
      </w:tr>
    </w:tbl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Апрель</w:t>
      </w:r>
    </w:p>
    <w:p w:rsidR="00C964FF" w:rsidRPr="00334565" w:rsidRDefault="00C964FF" w:rsidP="00C96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65">
        <w:rPr>
          <w:rFonts w:ascii="Times New Roman" w:hAnsi="Times New Roman"/>
          <w:b/>
          <w:sz w:val="24"/>
          <w:szCs w:val="24"/>
        </w:rPr>
        <w:t>Национальные культуры Туапсинского района</w:t>
      </w:r>
    </w:p>
    <w:tbl>
      <w:tblPr>
        <w:tblStyle w:val="a3"/>
        <w:tblpPr w:leftFromText="180" w:rightFromText="180" w:vertAnchor="text" w:horzAnchor="margin" w:tblpX="74" w:tblpY="772"/>
        <w:tblW w:w="9889" w:type="dxa"/>
        <w:tblLook w:val="04A0"/>
      </w:tblPr>
      <w:tblGrid>
        <w:gridCol w:w="4711"/>
        <w:gridCol w:w="5178"/>
      </w:tblGrid>
      <w:tr w:rsidR="00C964FF" w:rsidRPr="00334565" w:rsidTr="00EC5C61">
        <w:tc>
          <w:tcPr>
            <w:tcW w:w="4711" w:type="dxa"/>
          </w:tcPr>
          <w:p w:rsidR="00C964FF" w:rsidRPr="00334565" w:rsidRDefault="00C964FF" w:rsidP="00EC5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Образовательные области ОПП</w:t>
            </w:r>
          </w:p>
        </w:tc>
        <w:tc>
          <w:tcPr>
            <w:tcW w:w="5178" w:type="dxa"/>
          </w:tcPr>
          <w:p w:rsidR="00C964FF" w:rsidRPr="00334565" w:rsidRDefault="00C964FF" w:rsidP="00EC5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Содержание образовательной области</w:t>
            </w:r>
          </w:p>
        </w:tc>
      </w:tr>
      <w:tr w:rsidR="00C964FF" w:rsidRPr="00334565" w:rsidTr="00EC5C61">
        <w:tc>
          <w:tcPr>
            <w:tcW w:w="4711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78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1.ФЦКМ «Моя семья»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2.ФЦКМ «О дружбе и друзьях».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3.Просмотр презентации «Национальные блюда Кавказа».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4. Оформление презентации «Предметы быта и кухонная утварь адыгейского и армянского народа».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5.Презентация «Национальные костюмы».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6. Выставка «Традиции моей бабушки» (совместная работа детей с родителями; виды вышивания).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7.Посещение «Кубанской избы».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EC5C61">
        <w:tc>
          <w:tcPr>
            <w:tcW w:w="4711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78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1.Рассказывание русской народной сказки «Заяц – хвастун».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2.Беседа на тему «О друзьях и дружбе».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3.Чтение русской народной сказки «Царевна – лягушка».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Чтение армянских народных сказок: «Как одурачили царя», «Сказка об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Азарап-Блбуле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>», «Мудрый ткач».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5. Чтение адыгейских сказок и притчей: «»Куй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Джий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 и Эфенди», «Умная жена», «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Фаруза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>», «Чья заслуга больше».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EC5C61">
        <w:tc>
          <w:tcPr>
            <w:tcW w:w="4711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5178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1.Лепка «Наша любимая игрушка».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2.Беседа «Игрушки не простые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334565">
              <w:rPr>
                <w:rFonts w:ascii="Times New Roman" w:hAnsi="Times New Roman"/>
                <w:sz w:val="24"/>
                <w:szCs w:val="24"/>
              </w:rPr>
              <w:t>линяные, расписные».</w:t>
            </w:r>
          </w:p>
          <w:p w:rsidR="00C964FF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3.Рисование «Расписные ткани».</w:t>
            </w:r>
          </w:p>
          <w:p w:rsidR="000A50A8" w:rsidRPr="00334565" w:rsidRDefault="000A50A8" w:rsidP="00EC5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4.Лепка «Орнамент национального костюма»</w:t>
            </w:r>
          </w:p>
          <w:p w:rsidR="00C964FF" w:rsidRPr="00334565" w:rsidRDefault="000A50A8" w:rsidP="00EC5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64FF" w:rsidRPr="00334565">
              <w:rPr>
                <w:rFonts w:ascii="Times New Roman" w:hAnsi="Times New Roman"/>
                <w:sz w:val="24"/>
                <w:szCs w:val="24"/>
              </w:rPr>
              <w:t>.ФЦКМ «Россия – огромная страна»</w:t>
            </w:r>
          </w:p>
          <w:p w:rsidR="00C964FF" w:rsidRPr="00334565" w:rsidRDefault="000A50A8" w:rsidP="00EC5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64FF" w:rsidRPr="00334565">
              <w:rPr>
                <w:rFonts w:ascii="Times New Roman" w:hAnsi="Times New Roman"/>
                <w:sz w:val="24"/>
                <w:szCs w:val="24"/>
              </w:rPr>
              <w:t>. Прослушивание кубанских казачьих песен («Я в казаки пойду», «Казачата» А. Попов, «Хлеб всему голова» и др.</w:t>
            </w:r>
            <w:proofErr w:type="gramStart"/>
            <w:r w:rsidR="00C964FF" w:rsidRPr="0033456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C964FF" w:rsidRPr="00334565">
              <w:rPr>
                <w:rFonts w:ascii="Times New Roman" w:hAnsi="Times New Roman"/>
                <w:sz w:val="24"/>
                <w:szCs w:val="24"/>
              </w:rPr>
              <w:t>, песен в исполнении кубанского казачьего хора, под руководством В. Захарченко. Заучивание  кубанской песни «Ой, да на Кубани».</w:t>
            </w:r>
          </w:p>
          <w:p w:rsidR="00C964FF" w:rsidRPr="00334565" w:rsidRDefault="000A50A8" w:rsidP="00EC5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64FF" w:rsidRPr="00334565">
              <w:rPr>
                <w:rFonts w:ascii="Times New Roman" w:hAnsi="Times New Roman"/>
                <w:sz w:val="24"/>
                <w:szCs w:val="24"/>
              </w:rPr>
              <w:t xml:space="preserve">.Просмотр слайдов «Армянские народные инструменты» (кяманча, зурна, </w:t>
            </w:r>
            <w:proofErr w:type="spellStart"/>
            <w:r w:rsidR="00C964FF" w:rsidRPr="00334565">
              <w:rPr>
                <w:rFonts w:ascii="Times New Roman" w:hAnsi="Times New Roman"/>
                <w:sz w:val="24"/>
                <w:szCs w:val="24"/>
              </w:rPr>
              <w:t>дудук</w:t>
            </w:r>
            <w:proofErr w:type="spellEnd"/>
            <w:r w:rsidR="00C964FF" w:rsidRPr="0033456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964FF" w:rsidRPr="00334565" w:rsidRDefault="000A50A8" w:rsidP="00EC5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64FF" w:rsidRPr="00334565">
              <w:rPr>
                <w:rFonts w:ascii="Times New Roman" w:hAnsi="Times New Roman"/>
                <w:sz w:val="24"/>
                <w:szCs w:val="24"/>
              </w:rPr>
              <w:t>.Просмотр видео – роликов «Адыгские национальные танцы» («</w:t>
            </w:r>
            <w:proofErr w:type="spellStart"/>
            <w:r w:rsidR="00C964FF" w:rsidRPr="00334565">
              <w:rPr>
                <w:rFonts w:ascii="Times New Roman" w:hAnsi="Times New Roman"/>
                <w:sz w:val="24"/>
                <w:szCs w:val="24"/>
              </w:rPr>
              <w:t>Исламий</w:t>
            </w:r>
            <w:proofErr w:type="spellEnd"/>
            <w:r w:rsidR="00C964FF" w:rsidRPr="0033456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C964FF" w:rsidRPr="00334565">
              <w:rPr>
                <w:rFonts w:ascii="Times New Roman" w:hAnsi="Times New Roman"/>
                <w:sz w:val="24"/>
                <w:szCs w:val="24"/>
              </w:rPr>
              <w:t>Зафак</w:t>
            </w:r>
            <w:proofErr w:type="spellEnd"/>
            <w:r w:rsidR="00C964FF" w:rsidRPr="00334565">
              <w:rPr>
                <w:rFonts w:ascii="Times New Roman" w:hAnsi="Times New Roman"/>
                <w:sz w:val="24"/>
                <w:szCs w:val="24"/>
              </w:rPr>
              <w:t>», «Лезгинка», «</w:t>
            </w:r>
            <w:proofErr w:type="spellStart"/>
            <w:r w:rsidR="00C964FF" w:rsidRPr="00334565">
              <w:rPr>
                <w:rFonts w:ascii="Times New Roman" w:hAnsi="Times New Roman"/>
                <w:sz w:val="24"/>
                <w:szCs w:val="24"/>
              </w:rPr>
              <w:t>Удж</w:t>
            </w:r>
            <w:proofErr w:type="spellEnd"/>
            <w:r w:rsidR="00C964FF" w:rsidRPr="00334565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F" w:rsidRPr="00334565" w:rsidTr="00EC5C61">
        <w:tc>
          <w:tcPr>
            <w:tcW w:w="4711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78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1.Дидактические игры: «Доброта», «Назови профессию», Идем в гости», «Найди предметы», «Опиши, я отгадаю».</w:t>
            </w:r>
          </w:p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2.Сюжетно-ролевые игры: «Семья», «Школа», «Ярмарка».</w:t>
            </w:r>
          </w:p>
        </w:tc>
      </w:tr>
      <w:tr w:rsidR="00C964FF" w:rsidRPr="00334565" w:rsidTr="00EC5C61">
        <w:tc>
          <w:tcPr>
            <w:tcW w:w="4711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78" w:type="dxa"/>
          </w:tcPr>
          <w:p w:rsidR="00C964FF" w:rsidRPr="00334565" w:rsidRDefault="00C964FF" w:rsidP="00EC5C61">
            <w:pPr>
              <w:rPr>
                <w:rFonts w:ascii="Times New Roman" w:hAnsi="Times New Roman"/>
                <w:sz w:val="24"/>
                <w:szCs w:val="24"/>
              </w:rPr>
            </w:pPr>
            <w:r w:rsidRPr="00334565">
              <w:rPr>
                <w:rFonts w:ascii="Times New Roman" w:hAnsi="Times New Roman"/>
                <w:sz w:val="24"/>
                <w:szCs w:val="24"/>
              </w:rPr>
              <w:t xml:space="preserve">Подвижные игры: </w:t>
            </w:r>
            <w:proofErr w:type="gramStart"/>
            <w:r w:rsidRPr="00334565">
              <w:rPr>
                <w:rFonts w:ascii="Times New Roman" w:hAnsi="Times New Roman"/>
                <w:sz w:val="24"/>
                <w:szCs w:val="24"/>
              </w:rPr>
              <w:t xml:space="preserve">«Скачки», «Гонщик бурдюка», «Прыжок лягушки», «Журавли - </w:t>
            </w:r>
            <w:proofErr w:type="spellStart"/>
            <w:r w:rsidRPr="00334565">
              <w:rPr>
                <w:rFonts w:ascii="Times New Roman" w:hAnsi="Times New Roman"/>
                <w:sz w:val="24"/>
                <w:szCs w:val="24"/>
              </w:rPr>
              <w:t>журавушки</w:t>
            </w:r>
            <w:proofErr w:type="spellEnd"/>
            <w:r w:rsidRPr="00334565">
              <w:rPr>
                <w:rFonts w:ascii="Times New Roman" w:hAnsi="Times New Roman"/>
                <w:sz w:val="24"/>
                <w:szCs w:val="24"/>
              </w:rPr>
              <w:t>», «Ягненок», «Адыгейские скачки»., «Цветы и ветерки», «Пастух».</w:t>
            </w:r>
            <w:proofErr w:type="gramEnd"/>
          </w:p>
        </w:tc>
      </w:tr>
    </w:tbl>
    <w:p w:rsidR="00C964FF" w:rsidRPr="00334565" w:rsidRDefault="00C964FF" w:rsidP="00C96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038" w:rsidRPr="00C964FF" w:rsidRDefault="00046038" w:rsidP="00C96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6038" w:rsidRPr="00C964FF" w:rsidSect="00AD4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4FF"/>
    <w:rsid w:val="00046038"/>
    <w:rsid w:val="000A50A8"/>
    <w:rsid w:val="00121F66"/>
    <w:rsid w:val="001665C1"/>
    <w:rsid w:val="002559C1"/>
    <w:rsid w:val="00306976"/>
    <w:rsid w:val="00350916"/>
    <w:rsid w:val="005C5357"/>
    <w:rsid w:val="006A6713"/>
    <w:rsid w:val="00925B28"/>
    <w:rsid w:val="00A24531"/>
    <w:rsid w:val="00B35E77"/>
    <w:rsid w:val="00BB12CE"/>
    <w:rsid w:val="00C964FF"/>
    <w:rsid w:val="00EC5C61"/>
    <w:rsid w:val="00F8364F"/>
    <w:rsid w:val="00FD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13</cp:revision>
  <dcterms:created xsi:type="dcterms:W3CDTF">2016-11-30T18:40:00Z</dcterms:created>
  <dcterms:modified xsi:type="dcterms:W3CDTF">2016-12-15T10:48:00Z</dcterms:modified>
</cp:coreProperties>
</file>